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2A13" w14:textId="1359D57D" w:rsidR="00342F71" w:rsidRDefault="25EEFCCB" w:rsidP="493363D0">
      <w:pPr>
        <w:jc w:val="center"/>
      </w:pPr>
      <w:r>
        <w:rPr>
          <w:noProof/>
        </w:rPr>
        <w:drawing>
          <wp:inline distT="0" distB="0" distL="0" distR="0" wp14:anchorId="6D6A5A25" wp14:editId="493363D0">
            <wp:extent cx="3429000" cy="752475"/>
            <wp:effectExtent l="0" t="0" r="0" b="0"/>
            <wp:docPr id="369203364" name="Picture 36920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429000" cy="752475"/>
                    </a:xfrm>
                    <a:prstGeom prst="rect">
                      <a:avLst/>
                    </a:prstGeom>
                  </pic:spPr>
                </pic:pic>
              </a:graphicData>
            </a:graphic>
          </wp:inline>
        </w:drawing>
      </w:r>
    </w:p>
    <w:p w14:paraId="34F6EE00" w14:textId="77777777" w:rsidR="00342F71" w:rsidRDefault="00342F71" w:rsidP="00342F71">
      <w:pPr>
        <w:jc w:val="center"/>
        <w:rPr>
          <w:sz w:val="22"/>
          <w:szCs w:val="22"/>
        </w:rPr>
      </w:pPr>
    </w:p>
    <w:p w14:paraId="00155576" w14:textId="77777777" w:rsidR="00342F71" w:rsidRPr="00C451E0" w:rsidRDefault="00342F71" w:rsidP="00DA69EA">
      <w:pPr>
        <w:jc w:val="center"/>
        <w:outlineLvl w:val="0"/>
        <w:rPr>
          <w:rFonts w:asciiTheme="minorHAnsi" w:hAnsiTheme="minorHAnsi" w:cstheme="minorHAnsi"/>
          <w:sz w:val="22"/>
          <w:szCs w:val="22"/>
        </w:rPr>
      </w:pPr>
      <w:r w:rsidRPr="00C451E0">
        <w:rPr>
          <w:rFonts w:asciiTheme="minorHAnsi" w:hAnsiTheme="minorHAnsi" w:cstheme="minorHAnsi"/>
          <w:sz w:val="22"/>
          <w:szCs w:val="22"/>
        </w:rPr>
        <w:t>JOB POSTING</w:t>
      </w:r>
    </w:p>
    <w:p w14:paraId="4D7C5314" w14:textId="77777777" w:rsidR="00342F71" w:rsidRPr="00C451E0" w:rsidRDefault="00342F71" w:rsidP="00DA69EA">
      <w:pPr>
        <w:jc w:val="center"/>
        <w:outlineLvl w:val="0"/>
        <w:rPr>
          <w:rFonts w:asciiTheme="minorHAnsi" w:hAnsiTheme="minorHAnsi" w:cstheme="minorHAnsi"/>
          <w:sz w:val="22"/>
          <w:szCs w:val="22"/>
        </w:rPr>
      </w:pPr>
      <w:r w:rsidRPr="00C451E0">
        <w:rPr>
          <w:rFonts w:asciiTheme="minorHAnsi" w:hAnsiTheme="minorHAnsi" w:cstheme="minorHAnsi"/>
          <w:sz w:val="22"/>
          <w:szCs w:val="22"/>
        </w:rPr>
        <w:t xml:space="preserve">A position is available for a </w:t>
      </w:r>
    </w:p>
    <w:p w14:paraId="358BFD7C" w14:textId="54016785" w:rsidR="00342F71" w:rsidRPr="00C451E0" w:rsidRDefault="00342F71" w:rsidP="493363D0">
      <w:pPr>
        <w:jc w:val="center"/>
        <w:outlineLvl w:val="0"/>
        <w:rPr>
          <w:rFonts w:asciiTheme="minorHAnsi" w:hAnsiTheme="minorHAnsi" w:cstheme="minorBidi"/>
          <w:sz w:val="22"/>
          <w:szCs w:val="22"/>
        </w:rPr>
      </w:pPr>
      <w:r w:rsidRPr="493363D0">
        <w:rPr>
          <w:rFonts w:asciiTheme="minorHAnsi" w:hAnsiTheme="minorHAnsi" w:cstheme="minorBidi"/>
          <w:sz w:val="22"/>
          <w:szCs w:val="22"/>
        </w:rPr>
        <w:t>Sessional Lecturer</w:t>
      </w:r>
      <w:r w:rsidR="004D1FB6" w:rsidRPr="493363D0">
        <w:rPr>
          <w:rFonts w:asciiTheme="minorHAnsi" w:hAnsiTheme="minorHAnsi" w:cstheme="minorBidi"/>
          <w:sz w:val="22"/>
          <w:szCs w:val="22"/>
        </w:rPr>
        <w:t xml:space="preserve"> to teach </w:t>
      </w:r>
      <w:r w:rsidR="41345025" w:rsidRPr="493363D0">
        <w:rPr>
          <w:rFonts w:asciiTheme="minorHAnsi" w:hAnsiTheme="minorHAnsi" w:cstheme="minorBidi"/>
          <w:b/>
          <w:bCs/>
          <w:sz w:val="22"/>
          <w:szCs w:val="22"/>
        </w:rPr>
        <w:t>NFS</w:t>
      </w:r>
      <w:r w:rsidR="00F82252" w:rsidRPr="493363D0">
        <w:rPr>
          <w:rFonts w:asciiTheme="minorHAnsi" w:hAnsiTheme="minorHAnsi" w:cstheme="minorBidi"/>
          <w:b/>
          <w:bCs/>
          <w:sz w:val="22"/>
          <w:szCs w:val="22"/>
        </w:rPr>
        <w:t>302</w:t>
      </w:r>
      <w:r w:rsidR="00F423CE" w:rsidRPr="493363D0">
        <w:rPr>
          <w:rFonts w:asciiTheme="minorHAnsi" w:hAnsiTheme="minorHAnsi" w:cstheme="minorBidi"/>
          <w:b/>
          <w:bCs/>
          <w:sz w:val="22"/>
          <w:szCs w:val="22"/>
        </w:rPr>
        <w:t>H1S</w:t>
      </w:r>
      <w:r w:rsidR="00F82252" w:rsidRPr="493363D0">
        <w:rPr>
          <w:rFonts w:asciiTheme="minorHAnsi" w:hAnsiTheme="minorHAnsi" w:cstheme="minorBidi"/>
          <w:b/>
          <w:bCs/>
          <w:sz w:val="22"/>
          <w:szCs w:val="22"/>
        </w:rPr>
        <w:t>: Nutrition, Athletics, Performance</w:t>
      </w:r>
    </w:p>
    <w:p w14:paraId="56884FA5" w14:textId="77777777" w:rsidR="00342F71" w:rsidRPr="00C451E0" w:rsidRDefault="00342F71" w:rsidP="00342F71">
      <w:pPr>
        <w:ind w:left="360"/>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6398"/>
      </w:tblGrid>
      <w:tr w:rsidR="00BA5A3A" w:rsidRPr="00C451E0" w14:paraId="34CED4BB" w14:textId="77777777" w:rsidTr="15920F0D">
        <w:tc>
          <w:tcPr>
            <w:tcW w:w="2232" w:type="dxa"/>
          </w:tcPr>
          <w:p w14:paraId="46643F5D" w14:textId="77777777" w:rsidR="00BA5A3A" w:rsidRPr="00C451E0" w:rsidRDefault="00BA5A3A" w:rsidP="493363D0">
            <w:pPr>
              <w:rPr>
                <w:rFonts w:asciiTheme="minorHAnsi" w:hAnsiTheme="minorHAnsi" w:cstheme="minorBidi"/>
                <w:b/>
                <w:bCs/>
                <w:sz w:val="20"/>
                <w:szCs w:val="20"/>
              </w:rPr>
            </w:pPr>
            <w:r w:rsidRPr="493363D0">
              <w:rPr>
                <w:rFonts w:asciiTheme="minorHAnsi" w:hAnsiTheme="minorHAnsi" w:cstheme="minorBidi"/>
                <w:b/>
                <w:bCs/>
                <w:sz w:val="20"/>
                <w:szCs w:val="20"/>
              </w:rPr>
              <w:t>Posting Date</w:t>
            </w:r>
          </w:p>
        </w:tc>
        <w:tc>
          <w:tcPr>
            <w:tcW w:w="6398" w:type="dxa"/>
          </w:tcPr>
          <w:p w14:paraId="0EDFA522" w14:textId="388EC5C5" w:rsidR="00BA5A3A" w:rsidRPr="002E4C74" w:rsidRDefault="0077712F" w:rsidP="493363D0">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24 October 2025</w:t>
            </w:r>
          </w:p>
        </w:tc>
      </w:tr>
      <w:tr w:rsidR="00BA5A3A" w:rsidRPr="00C451E0" w14:paraId="10907C6D" w14:textId="77777777" w:rsidTr="15920F0D">
        <w:tc>
          <w:tcPr>
            <w:tcW w:w="2232" w:type="dxa"/>
          </w:tcPr>
          <w:p w14:paraId="7DC3D96E" w14:textId="77777777" w:rsidR="00BA5A3A" w:rsidRPr="00C451E0" w:rsidRDefault="00BA5A3A" w:rsidP="493363D0">
            <w:pPr>
              <w:rPr>
                <w:rFonts w:asciiTheme="minorHAnsi" w:hAnsiTheme="minorHAnsi" w:cstheme="minorBidi"/>
                <w:b/>
                <w:bCs/>
                <w:sz w:val="20"/>
                <w:szCs w:val="20"/>
              </w:rPr>
            </w:pPr>
            <w:r w:rsidRPr="493363D0">
              <w:rPr>
                <w:rFonts w:asciiTheme="minorHAnsi" w:hAnsiTheme="minorHAnsi" w:cstheme="minorBidi"/>
                <w:b/>
                <w:bCs/>
                <w:sz w:val="20"/>
                <w:szCs w:val="20"/>
              </w:rPr>
              <w:t>Closing Date</w:t>
            </w:r>
          </w:p>
        </w:tc>
        <w:tc>
          <w:tcPr>
            <w:tcW w:w="6398" w:type="dxa"/>
          </w:tcPr>
          <w:p w14:paraId="5D794672" w14:textId="78B24D00" w:rsidR="00BA5A3A" w:rsidRPr="00C451E0" w:rsidRDefault="0077712F" w:rsidP="15920F0D">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16 November 2025</w:t>
            </w:r>
          </w:p>
        </w:tc>
      </w:tr>
      <w:tr w:rsidR="00342F71" w:rsidRPr="00C451E0" w14:paraId="61B39144" w14:textId="77777777" w:rsidTr="15920F0D">
        <w:trPr>
          <w:trHeight w:val="998"/>
        </w:trPr>
        <w:tc>
          <w:tcPr>
            <w:tcW w:w="2232" w:type="dxa"/>
          </w:tcPr>
          <w:p w14:paraId="1202227D" w14:textId="77777777" w:rsidR="00342F71" w:rsidRPr="00C451E0" w:rsidRDefault="00342F71" w:rsidP="493363D0">
            <w:pPr>
              <w:rPr>
                <w:rFonts w:asciiTheme="minorHAnsi" w:hAnsiTheme="minorHAnsi" w:cstheme="minorBidi"/>
                <w:b/>
                <w:bCs/>
                <w:sz w:val="20"/>
                <w:szCs w:val="20"/>
              </w:rPr>
            </w:pPr>
            <w:r w:rsidRPr="493363D0">
              <w:rPr>
                <w:rFonts w:asciiTheme="minorHAnsi" w:hAnsiTheme="minorHAnsi" w:cstheme="minorBidi"/>
                <w:b/>
                <w:bCs/>
                <w:sz w:val="20"/>
                <w:szCs w:val="20"/>
              </w:rPr>
              <w:t>Course Number, Title &amp; Description</w:t>
            </w:r>
          </w:p>
        </w:tc>
        <w:tc>
          <w:tcPr>
            <w:tcW w:w="6398" w:type="dxa"/>
          </w:tcPr>
          <w:p w14:paraId="76F1D46C" w14:textId="7C56A582" w:rsidR="00921CA6" w:rsidRPr="00C451E0" w:rsidRDefault="00F82252" w:rsidP="493363D0">
            <w:pPr>
              <w:spacing w:after="49" w:line="246" w:lineRule="auto"/>
              <w:ind w:right="13"/>
              <w:rPr>
                <w:rFonts w:asciiTheme="minorHAnsi" w:eastAsiaTheme="minorEastAsia" w:hAnsiTheme="minorHAnsi" w:cstheme="minorBidi"/>
                <w:sz w:val="20"/>
                <w:szCs w:val="20"/>
              </w:rPr>
            </w:pPr>
            <w:r w:rsidRPr="493363D0">
              <w:rPr>
                <w:rFonts w:asciiTheme="minorHAnsi" w:eastAsiaTheme="minorEastAsia" w:hAnsiTheme="minorHAnsi" w:cstheme="minorBidi"/>
                <w:b/>
                <w:bCs/>
                <w:sz w:val="20"/>
                <w:szCs w:val="20"/>
              </w:rPr>
              <w:t>NFS302</w:t>
            </w:r>
            <w:r w:rsidR="7C2637FC" w:rsidRPr="493363D0">
              <w:rPr>
                <w:rFonts w:asciiTheme="minorHAnsi" w:eastAsiaTheme="minorEastAsia" w:hAnsiTheme="minorHAnsi" w:cstheme="minorBidi"/>
                <w:b/>
                <w:bCs/>
                <w:sz w:val="20"/>
                <w:szCs w:val="20"/>
              </w:rPr>
              <w:t>H1</w:t>
            </w:r>
            <w:r w:rsidR="00F423CE" w:rsidRPr="493363D0">
              <w:rPr>
                <w:rFonts w:asciiTheme="minorHAnsi" w:eastAsiaTheme="minorEastAsia" w:hAnsiTheme="minorHAnsi" w:cstheme="minorBidi"/>
                <w:b/>
                <w:bCs/>
                <w:sz w:val="20"/>
                <w:szCs w:val="20"/>
              </w:rPr>
              <w:t>S</w:t>
            </w:r>
            <w:r w:rsidR="7C2637FC" w:rsidRPr="493363D0">
              <w:rPr>
                <w:rFonts w:asciiTheme="minorHAnsi" w:eastAsiaTheme="minorEastAsia" w:hAnsiTheme="minorHAnsi" w:cstheme="minorBidi"/>
                <w:b/>
                <w:bCs/>
                <w:sz w:val="20"/>
                <w:szCs w:val="20"/>
              </w:rPr>
              <w:t xml:space="preserve"> </w:t>
            </w:r>
            <w:r w:rsidRPr="493363D0">
              <w:rPr>
                <w:rFonts w:asciiTheme="minorHAnsi" w:eastAsiaTheme="minorEastAsia" w:hAnsiTheme="minorHAnsi" w:cstheme="minorBidi"/>
                <w:b/>
                <w:bCs/>
                <w:sz w:val="20"/>
                <w:szCs w:val="20"/>
              </w:rPr>
              <w:t>Nutrition, Athletics, Performance</w:t>
            </w:r>
          </w:p>
          <w:p w14:paraId="366F2A39" w14:textId="77777777" w:rsidR="00342F71" w:rsidRPr="00C451E0" w:rsidRDefault="00F82252" w:rsidP="493363D0">
            <w:pPr>
              <w:rPr>
                <w:rFonts w:asciiTheme="minorHAnsi" w:eastAsiaTheme="minorEastAsia" w:hAnsiTheme="minorHAnsi" w:cstheme="minorBidi"/>
                <w:sz w:val="20"/>
                <w:szCs w:val="20"/>
              </w:rPr>
            </w:pPr>
            <w:r w:rsidRPr="493363D0">
              <w:rPr>
                <w:rFonts w:asciiTheme="minorHAnsi" w:eastAsiaTheme="minorEastAsia" w:hAnsiTheme="minorHAnsi" w:cstheme="minorBidi"/>
                <w:sz w:val="20"/>
                <w:szCs w:val="20"/>
              </w:rPr>
              <w:t>This course will give an overview of the emerging and advancing role of diet and supplements in athletics and performance.</w:t>
            </w:r>
          </w:p>
        </w:tc>
      </w:tr>
      <w:tr w:rsidR="00342F71" w:rsidRPr="00C451E0" w14:paraId="4587E2C0" w14:textId="77777777" w:rsidTr="15920F0D">
        <w:tc>
          <w:tcPr>
            <w:tcW w:w="2232" w:type="dxa"/>
          </w:tcPr>
          <w:p w14:paraId="40D8BF43" w14:textId="77777777" w:rsidR="00342F71" w:rsidRPr="00C451E0" w:rsidRDefault="00342F71" w:rsidP="493363D0">
            <w:pPr>
              <w:rPr>
                <w:rFonts w:asciiTheme="minorHAnsi" w:hAnsiTheme="minorHAnsi" w:cstheme="minorBidi"/>
                <w:b/>
                <w:bCs/>
                <w:sz w:val="20"/>
                <w:szCs w:val="20"/>
              </w:rPr>
            </w:pPr>
            <w:r w:rsidRPr="493363D0">
              <w:rPr>
                <w:rFonts w:asciiTheme="minorHAnsi" w:hAnsiTheme="minorHAnsi" w:cstheme="minorBidi"/>
                <w:b/>
                <w:bCs/>
                <w:sz w:val="20"/>
                <w:szCs w:val="20"/>
              </w:rPr>
              <w:t>Estimated Enrolment</w:t>
            </w:r>
          </w:p>
        </w:tc>
        <w:tc>
          <w:tcPr>
            <w:tcW w:w="6398" w:type="dxa"/>
          </w:tcPr>
          <w:p w14:paraId="562E33D9" w14:textId="788F7913" w:rsidR="00342F71" w:rsidRPr="00C451E0" w:rsidRDefault="008835BF" w:rsidP="493363D0">
            <w:pPr>
              <w:rPr>
                <w:rFonts w:asciiTheme="minorHAnsi" w:eastAsiaTheme="minorEastAsia" w:hAnsiTheme="minorHAnsi" w:cstheme="minorBidi"/>
                <w:color w:val="000000"/>
                <w:sz w:val="20"/>
                <w:szCs w:val="20"/>
              </w:rPr>
            </w:pPr>
            <w:r>
              <w:rPr>
                <w:rFonts w:asciiTheme="minorHAnsi" w:eastAsiaTheme="minorEastAsia" w:hAnsiTheme="minorHAnsi" w:cstheme="minorBidi"/>
                <w:color w:val="000000" w:themeColor="text1"/>
                <w:sz w:val="20"/>
                <w:szCs w:val="20"/>
              </w:rPr>
              <w:t>1</w:t>
            </w:r>
            <w:r w:rsidR="00D51E8B">
              <w:rPr>
                <w:rFonts w:asciiTheme="minorHAnsi" w:eastAsiaTheme="minorEastAsia" w:hAnsiTheme="minorHAnsi" w:cstheme="minorBidi"/>
                <w:color w:val="000000" w:themeColor="text1"/>
                <w:sz w:val="20"/>
                <w:szCs w:val="20"/>
              </w:rPr>
              <w:t>75</w:t>
            </w:r>
            <w:r w:rsidR="3A58B9C3" w:rsidRPr="493363D0">
              <w:rPr>
                <w:rFonts w:asciiTheme="minorHAnsi" w:eastAsiaTheme="minorEastAsia" w:hAnsiTheme="minorHAnsi" w:cstheme="minorBidi"/>
                <w:color w:val="000000" w:themeColor="text1"/>
                <w:sz w:val="20"/>
                <w:szCs w:val="20"/>
              </w:rPr>
              <w:t xml:space="preserve"> s</w:t>
            </w:r>
            <w:r w:rsidR="00342F71" w:rsidRPr="493363D0">
              <w:rPr>
                <w:rFonts w:asciiTheme="minorHAnsi" w:eastAsiaTheme="minorEastAsia" w:hAnsiTheme="minorHAnsi" w:cstheme="minorBidi"/>
                <w:color w:val="000000" w:themeColor="text1"/>
                <w:sz w:val="20"/>
                <w:szCs w:val="20"/>
              </w:rPr>
              <w:t>tudents</w:t>
            </w:r>
          </w:p>
        </w:tc>
      </w:tr>
      <w:tr w:rsidR="00342F71" w:rsidRPr="00C451E0" w14:paraId="3966E00D" w14:textId="77777777" w:rsidTr="15920F0D">
        <w:trPr>
          <w:trHeight w:val="175"/>
        </w:trPr>
        <w:tc>
          <w:tcPr>
            <w:tcW w:w="2232" w:type="dxa"/>
          </w:tcPr>
          <w:p w14:paraId="0912AE34" w14:textId="77777777" w:rsidR="00342F71" w:rsidRPr="00C451E0" w:rsidRDefault="00342F71" w:rsidP="493363D0">
            <w:pPr>
              <w:rPr>
                <w:rFonts w:asciiTheme="minorHAnsi" w:hAnsiTheme="minorHAnsi" w:cstheme="minorBidi"/>
                <w:b/>
                <w:bCs/>
                <w:sz w:val="20"/>
                <w:szCs w:val="20"/>
              </w:rPr>
            </w:pPr>
            <w:r w:rsidRPr="493363D0">
              <w:rPr>
                <w:rFonts w:asciiTheme="minorHAnsi" w:hAnsiTheme="minorHAnsi" w:cstheme="minorBidi"/>
                <w:b/>
                <w:bCs/>
                <w:sz w:val="20"/>
                <w:szCs w:val="20"/>
              </w:rPr>
              <w:t>Estimated TA Support</w:t>
            </w:r>
          </w:p>
        </w:tc>
        <w:tc>
          <w:tcPr>
            <w:tcW w:w="6398" w:type="dxa"/>
          </w:tcPr>
          <w:p w14:paraId="2CB1BB30" w14:textId="365D4897" w:rsidR="00342F71" w:rsidRPr="00C451E0" w:rsidRDefault="008835BF" w:rsidP="493363D0">
            <w:pPr>
              <w:rPr>
                <w:rFonts w:asciiTheme="minorHAnsi" w:eastAsiaTheme="minorEastAsia" w:hAnsiTheme="minorHAnsi" w:cstheme="minorBidi"/>
                <w:color w:val="000000"/>
                <w:sz w:val="20"/>
                <w:szCs w:val="20"/>
              </w:rPr>
            </w:pPr>
            <w:r>
              <w:rPr>
                <w:rFonts w:asciiTheme="minorHAnsi" w:eastAsiaTheme="minorEastAsia" w:hAnsiTheme="minorHAnsi" w:cstheme="minorBidi"/>
                <w:color w:val="000000" w:themeColor="text1"/>
                <w:sz w:val="20"/>
                <w:szCs w:val="20"/>
              </w:rPr>
              <w:t>1</w:t>
            </w:r>
            <w:r w:rsidR="00D51E8B">
              <w:rPr>
                <w:rFonts w:asciiTheme="minorHAnsi" w:eastAsiaTheme="minorEastAsia" w:hAnsiTheme="minorHAnsi" w:cstheme="minorBidi"/>
                <w:color w:val="000000" w:themeColor="text1"/>
                <w:sz w:val="20"/>
                <w:szCs w:val="20"/>
              </w:rPr>
              <w:t>75</w:t>
            </w:r>
            <w:r w:rsidR="678F2611" w:rsidRPr="493363D0">
              <w:rPr>
                <w:rFonts w:asciiTheme="minorHAnsi" w:eastAsiaTheme="minorEastAsia" w:hAnsiTheme="minorHAnsi" w:cstheme="minorBidi"/>
                <w:color w:val="000000" w:themeColor="text1"/>
                <w:sz w:val="20"/>
                <w:szCs w:val="20"/>
              </w:rPr>
              <w:t xml:space="preserve"> </w:t>
            </w:r>
            <w:r w:rsidR="7C2637FC" w:rsidRPr="493363D0">
              <w:rPr>
                <w:rFonts w:asciiTheme="minorHAnsi" w:eastAsiaTheme="minorEastAsia" w:hAnsiTheme="minorHAnsi" w:cstheme="minorBidi"/>
                <w:color w:val="000000" w:themeColor="text1"/>
                <w:sz w:val="20"/>
                <w:szCs w:val="20"/>
              </w:rPr>
              <w:t>hours</w:t>
            </w:r>
          </w:p>
        </w:tc>
      </w:tr>
      <w:tr w:rsidR="00342F71" w:rsidRPr="00C451E0" w14:paraId="02E6F006" w14:textId="77777777" w:rsidTr="15920F0D">
        <w:tc>
          <w:tcPr>
            <w:tcW w:w="2232" w:type="dxa"/>
          </w:tcPr>
          <w:p w14:paraId="3AAE34BB" w14:textId="77777777" w:rsidR="00342F71" w:rsidRPr="00C451E0" w:rsidRDefault="00342F71" w:rsidP="493363D0">
            <w:pPr>
              <w:rPr>
                <w:rFonts w:asciiTheme="minorHAnsi" w:hAnsiTheme="minorHAnsi" w:cstheme="minorBidi"/>
                <w:b/>
                <w:bCs/>
                <w:sz w:val="20"/>
                <w:szCs w:val="20"/>
              </w:rPr>
            </w:pPr>
            <w:r w:rsidRPr="493363D0">
              <w:rPr>
                <w:rFonts w:asciiTheme="minorHAnsi" w:hAnsiTheme="minorHAnsi" w:cstheme="minorBidi"/>
                <w:b/>
                <w:bCs/>
                <w:sz w:val="20"/>
                <w:szCs w:val="20"/>
              </w:rPr>
              <w:t>Class Schedule</w:t>
            </w:r>
          </w:p>
        </w:tc>
        <w:tc>
          <w:tcPr>
            <w:tcW w:w="6398" w:type="dxa"/>
          </w:tcPr>
          <w:p w14:paraId="4829B3E3" w14:textId="2F14D7B7" w:rsidR="00342F71" w:rsidRPr="00C451E0" w:rsidRDefault="00996F3B" w:rsidP="493363D0">
            <w:pPr>
              <w:rPr>
                <w:rFonts w:asciiTheme="minorHAnsi" w:eastAsiaTheme="minorEastAsia" w:hAnsiTheme="minorHAnsi" w:cstheme="minorBidi"/>
                <w:color w:val="000000"/>
                <w:sz w:val="20"/>
                <w:szCs w:val="20"/>
              </w:rPr>
            </w:pPr>
            <w:r w:rsidRPr="00996F3B">
              <w:rPr>
                <w:rFonts w:asciiTheme="minorHAnsi" w:eastAsiaTheme="minorEastAsia" w:hAnsiTheme="minorHAnsi" w:cstheme="minorBidi"/>
                <w:color w:val="000000" w:themeColor="text1"/>
                <w:sz w:val="20"/>
                <w:szCs w:val="20"/>
              </w:rPr>
              <w:t>Three (3) hours weekly, on Thursdays 9:00 AM - 12.00 PM</w:t>
            </w:r>
          </w:p>
        </w:tc>
      </w:tr>
      <w:tr w:rsidR="00BA5A3A" w:rsidRPr="00C451E0" w14:paraId="46BF8A32" w14:textId="77777777" w:rsidTr="15920F0D">
        <w:tc>
          <w:tcPr>
            <w:tcW w:w="2232" w:type="dxa"/>
          </w:tcPr>
          <w:p w14:paraId="7092C083" w14:textId="77777777" w:rsidR="00BA5A3A" w:rsidRPr="00C451E0" w:rsidRDefault="00BA5A3A" w:rsidP="493363D0">
            <w:pPr>
              <w:rPr>
                <w:rFonts w:asciiTheme="minorHAnsi" w:hAnsiTheme="minorHAnsi" w:cstheme="minorBidi"/>
                <w:b/>
                <w:bCs/>
                <w:sz w:val="20"/>
                <w:szCs w:val="20"/>
              </w:rPr>
            </w:pPr>
            <w:r w:rsidRPr="493363D0">
              <w:rPr>
                <w:rFonts w:asciiTheme="minorHAnsi" w:hAnsiTheme="minorHAnsi" w:cstheme="minorBidi"/>
                <w:b/>
                <w:bCs/>
                <w:sz w:val="20"/>
                <w:szCs w:val="20"/>
              </w:rPr>
              <w:t>Sessional Dates</w:t>
            </w:r>
          </w:p>
        </w:tc>
        <w:tc>
          <w:tcPr>
            <w:tcW w:w="6398" w:type="dxa"/>
          </w:tcPr>
          <w:p w14:paraId="48F0537C" w14:textId="6475914F" w:rsidR="00BA5A3A" w:rsidRPr="00C451E0" w:rsidRDefault="00996F3B" w:rsidP="493363D0">
            <w:pPr>
              <w:rPr>
                <w:rFonts w:asciiTheme="minorHAnsi" w:eastAsiaTheme="minorEastAsia" w:hAnsiTheme="minorHAnsi" w:cstheme="minorBidi"/>
                <w:color w:val="000000"/>
                <w:sz w:val="20"/>
                <w:szCs w:val="20"/>
              </w:rPr>
            </w:pPr>
            <w:r w:rsidRPr="00996F3B">
              <w:rPr>
                <w:rFonts w:asciiTheme="minorHAnsi" w:eastAsiaTheme="minorEastAsia" w:hAnsiTheme="minorHAnsi" w:cstheme="minorBidi"/>
                <w:color w:val="000000" w:themeColor="text1"/>
                <w:sz w:val="20"/>
                <w:szCs w:val="20"/>
              </w:rPr>
              <w:t>January 5, 2026 to April 30, 2026, inclusive, except: February 16-20, 2026 (No class: February reading week)</w:t>
            </w:r>
          </w:p>
        </w:tc>
      </w:tr>
      <w:tr w:rsidR="00BA5A3A" w:rsidRPr="00C451E0" w14:paraId="109CA168" w14:textId="77777777" w:rsidTr="15920F0D">
        <w:tc>
          <w:tcPr>
            <w:tcW w:w="2232" w:type="dxa"/>
          </w:tcPr>
          <w:p w14:paraId="3D258B50" w14:textId="77777777" w:rsidR="00BA5A3A" w:rsidRPr="00C451E0" w:rsidRDefault="00BA5A3A" w:rsidP="493363D0">
            <w:pPr>
              <w:rPr>
                <w:rFonts w:asciiTheme="minorHAnsi" w:hAnsiTheme="minorHAnsi" w:cstheme="minorBidi"/>
                <w:b/>
                <w:bCs/>
                <w:sz w:val="20"/>
                <w:szCs w:val="20"/>
              </w:rPr>
            </w:pPr>
            <w:r w:rsidRPr="493363D0">
              <w:rPr>
                <w:rFonts w:asciiTheme="minorHAnsi" w:hAnsiTheme="minorHAnsi" w:cstheme="minorBidi"/>
                <w:b/>
                <w:bCs/>
                <w:sz w:val="20"/>
                <w:szCs w:val="20"/>
              </w:rPr>
              <w:t>Salary</w:t>
            </w:r>
          </w:p>
        </w:tc>
        <w:tc>
          <w:tcPr>
            <w:tcW w:w="6398" w:type="dxa"/>
          </w:tcPr>
          <w:p w14:paraId="685C3EFD" w14:textId="77777777" w:rsidR="00106EEA" w:rsidRPr="00106EEA" w:rsidRDefault="00106EEA" w:rsidP="00106EEA">
            <w:pPr>
              <w:rPr>
                <w:rFonts w:asciiTheme="minorHAnsi" w:eastAsiaTheme="minorEastAsia" w:hAnsiTheme="minorHAnsi" w:cstheme="minorBidi"/>
                <w:sz w:val="20"/>
                <w:szCs w:val="20"/>
              </w:rPr>
            </w:pPr>
            <w:r w:rsidRPr="00106EEA">
              <w:rPr>
                <w:rFonts w:asciiTheme="minorHAnsi" w:eastAsiaTheme="minorEastAsia" w:hAnsiTheme="minorHAnsi" w:cstheme="minorBidi"/>
                <w:sz w:val="20"/>
                <w:szCs w:val="20"/>
              </w:rPr>
              <w:t>CUPE minimum salary rates for a half course (HCE), inclusive of vacation pay, are: Sessional Lecturer 1 - $9,820.70; Sessional Lecturer 1 Long Term - $10,510.04; Sessional Lecturer 2 - $10,510.04; Sessional Lecturer 2 Long Term - $10,760.28; Sessional Lecturer 3 - $10,760.28 and Sessional Lecturer 3 Long Term - $11,030.35. Should rates stipulated in the Collective Agreement vary from rates stated in this posting, the rates stated in the Collective Agreement shall prevail.</w:t>
            </w:r>
          </w:p>
          <w:p w14:paraId="35E94F38" w14:textId="77777777" w:rsidR="00106EEA" w:rsidRPr="00106EEA" w:rsidRDefault="00106EEA" w:rsidP="00106EEA">
            <w:pPr>
              <w:rPr>
                <w:rFonts w:asciiTheme="minorHAnsi" w:eastAsiaTheme="minorEastAsia" w:hAnsiTheme="minorHAnsi" w:cstheme="minorBidi"/>
                <w:sz w:val="20"/>
                <w:szCs w:val="20"/>
              </w:rPr>
            </w:pPr>
            <w:r w:rsidRPr="00106EEA">
              <w:rPr>
                <w:rFonts w:asciiTheme="minorHAnsi" w:eastAsiaTheme="minorEastAsia" w:hAnsiTheme="minorHAnsi" w:cstheme="minorBidi"/>
                <w:sz w:val="20"/>
                <w:szCs w:val="20"/>
              </w:rPr>
              <w:t> </w:t>
            </w:r>
          </w:p>
          <w:p w14:paraId="5290F2FB" w14:textId="77777777" w:rsidR="00106EEA" w:rsidRPr="00106EEA" w:rsidRDefault="00106EEA" w:rsidP="00106EEA">
            <w:pPr>
              <w:rPr>
                <w:rFonts w:asciiTheme="minorHAnsi" w:eastAsiaTheme="minorEastAsia" w:hAnsiTheme="minorHAnsi" w:cstheme="minorBidi"/>
                <w:sz w:val="20"/>
                <w:szCs w:val="20"/>
              </w:rPr>
            </w:pPr>
            <w:r w:rsidRPr="00106EEA">
              <w:rPr>
                <w:rFonts w:asciiTheme="minorHAnsi" w:eastAsiaTheme="minorEastAsia" w:hAnsiTheme="minorHAnsi" w:cstheme="minorBidi"/>
                <w:sz w:val="20"/>
                <w:szCs w:val="20"/>
              </w:rPr>
              <w:t>Salary will be commensurate with qualifications and experience.</w:t>
            </w:r>
          </w:p>
          <w:p w14:paraId="645E4C29" w14:textId="3F84E544" w:rsidR="00BA5A3A" w:rsidRPr="00C451E0" w:rsidRDefault="00BA5A3A" w:rsidP="00D24360">
            <w:pPr>
              <w:rPr>
                <w:rFonts w:asciiTheme="minorHAnsi" w:eastAsiaTheme="minorEastAsia" w:hAnsiTheme="minorHAnsi" w:cstheme="minorBidi"/>
                <w:color w:val="000000"/>
                <w:sz w:val="20"/>
                <w:szCs w:val="20"/>
              </w:rPr>
            </w:pPr>
          </w:p>
        </w:tc>
      </w:tr>
      <w:tr w:rsidR="00342F71" w:rsidRPr="00C451E0" w14:paraId="009B0353" w14:textId="77777777" w:rsidTr="15920F0D">
        <w:tc>
          <w:tcPr>
            <w:tcW w:w="2232" w:type="dxa"/>
          </w:tcPr>
          <w:p w14:paraId="63E8C475" w14:textId="77777777" w:rsidR="00342F71" w:rsidRPr="00C451E0" w:rsidRDefault="00342F71" w:rsidP="493363D0">
            <w:pPr>
              <w:rPr>
                <w:rFonts w:asciiTheme="minorHAnsi" w:hAnsiTheme="minorHAnsi" w:cstheme="minorBidi"/>
                <w:b/>
                <w:bCs/>
                <w:sz w:val="20"/>
                <w:szCs w:val="20"/>
              </w:rPr>
            </w:pPr>
            <w:r w:rsidRPr="493363D0">
              <w:rPr>
                <w:rFonts w:asciiTheme="minorHAnsi" w:hAnsiTheme="minorHAnsi" w:cstheme="minorBidi"/>
                <w:b/>
                <w:bCs/>
                <w:sz w:val="20"/>
                <w:szCs w:val="20"/>
              </w:rPr>
              <w:t>Qualifications</w:t>
            </w:r>
          </w:p>
        </w:tc>
        <w:tc>
          <w:tcPr>
            <w:tcW w:w="6398" w:type="dxa"/>
          </w:tcPr>
          <w:p w14:paraId="73C5A6C0" w14:textId="6EAB9209" w:rsidR="004D1FB6" w:rsidRPr="00C451E0" w:rsidRDefault="00106EEA" w:rsidP="493363D0">
            <w:pPr>
              <w:jc w:val="both"/>
              <w:rPr>
                <w:rFonts w:asciiTheme="minorHAnsi" w:eastAsiaTheme="minorEastAsia" w:hAnsiTheme="minorHAnsi" w:cstheme="minorBidi"/>
                <w:color w:val="000000"/>
                <w:sz w:val="20"/>
                <w:szCs w:val="20"/>
              </w:rPr>
            </w:pPr>
            <w:r w:rsidRPr="00106EEA">
              <w:rPr>
                <w:rFonts w:asciiTheme="minorHAnsi" w:eastAsiaTheme="minorEastAsia" w:hAnsiTheme="minorHAnsi" w:cstheme="minorBidi"/>
                <w:color w:val="000000" w:themeColor="text1"/>
                <w:sz w:val="20"/>
                <w:szCs w:val="20"/>
              </w:rPr>
              <w:t>Completion of a graduate degree (PhD preferred) in Nutrition, Kinesiology, or related discipline, with demonstrated expertise in sports nutrition. Previous experience in teaching is an asset.</w:t>
            </w:r>
          </w:p>
        </w:tc>
      </w:tr>
      <w:tr w:rsidR="00342F71" w:rsidRPr="00C451E0" w14:paraId="750027B4" w14:textId="77777777" w:rsidTr="15920F0D">
        <w:tc>
          <w:tcPr>
            <w:tcW w:w="2232" w:type="dxa"/>
          </w:tcPr>
          <w:p w14:paraId="55DB2619" w14:textId="77777777" w:rsidR="00342F71" w:rsidRPr="00C451E0" w:rsidRDefault="00342F71" w:rsidP="493363D0">
            <w:pPr>
              <w:rPr>
                <w:rFonts w:asciiTheme="minorHAnsi" w:hAnsiTheme="minorHAnsi" w:cstheme="minorBidi"/>
                <w:b/>
                <w:bCs/>
                <w:sz w:val="20"/>
                <w:szCs w:val="20"/>
              </w:rPr>
            </w:pPr>
            <w:r w:rsidRPr="493363D0">
              <w:rPr>
                <w:rFonts w:asciiTheme="minorHAnsi" w:hAnsiTheme="minorHAnsi" w:cstheme="minorBidi"/>
                <w:b/>
                <w:bCs/>
                <w:sz w:val="20"/>
                <w:szCs w:val="20"/>
              </w:rPr>
              <w:t>Duties</w:t>
            </w:r>
          </w:p>
        </w:tc>
        <w:tc>
          <w:tcPr>
            <w:tcW w:w="6398" w:type="dxa"/>
          </w:tcPr>
          <w:p w14:paraId="53516799" w14:textId="2D587EDD" w:rsidR="004D1FB6" w:rsidRPr="00C451E0" w:rsidRDefault="00342F71" w:rsidP="493363D0">
            <w:pPr>
              <w:jc w:val="both"/>
              <w:rPr>
                <w:rFonts w:asciiTheme="minorHAnsi" w:eastAsiaTheme="minorEastAsia" w:hAnsiTheme="minorHAnsi" w:cstheme="minorBidi"/>
                <w:color w:val="000000"/>
                <w:sz w:val="20"/>
                <w:szCs w:val="20"/>
              </w:rPr>
            </w:pPr>
            <w:r w:rsidRPr="493363D0">
              <w:rPr>
                <w:rFonts w:asciiTheme="minorHAnsi" w:eastAsiaTheme="minorEastAsia" w:hAnsiTheme="minorHAnsi" w:cstheme="minorBidi"/>
                <w:color w:val="000000" w:themeColor="text1"/>
                <w:sz w:val="20"/>
                <w:szCs w:val="20"/>
              </w:rPr>
              <w:t xml:space="preserve">Normal teaching duties </w:t>
            </w:r>
            <w:r w:rsidR="05C9DD33" w:rsidRPr="493363D0">
              <w:rPr>
                <w:rFonts w:asciiTheme="minorHAnsi" w:eastAsiaTheme="minorEastAsia" w:hAnsiTheme="minorHAnsi" w:cstheme="minorBidi"/>
                <w:color w:val="000000" w:themeColor="text1"/>
                <w:sz w:val="20"/>
                <w:szCs w:val="20"/>
              </w:rPr>
              <w:t xml:space="preserve">both in-person and/or online </w:t>
            </w:r>
            <w:r w:rsidRPr="493363D0">
              <w:rPr>
                <w:rFonts w:asciiTheme="minorHAnsi" w:eastAsiaTheme="minorEastAsia" w:hAnsiTheme="minorHAnsi" w:cstheme="minorBidi"/>
                <w:color w:val="000000" w:themeColor="text1"/>
                <w:sz w:val="20"/>
                <w:szCs w:val="20"/>
              </w:rPr>
              <w:t>(</w:t>
            </w:r>
            <w:r w:rsidR="00C61E16" w:rsidRPr="493363D0">
              <w:rPr>
                <w:rFonts w:asciiTheme="minorHAnsi" w:eastAsiaTheme="minorEastAsia" w:hAnsiTheme="minorHAnsi" w:cstheme="minorBidi"/>
                <w:color w:val="000000" w:themeColor="text1"/>
                <w:sz w:val="20"/>
                <w:szCs w:val="20"/>
              </w:rPr>
              <w:t>i.e.</w:t>
            </w:r>
            <w:r w:rsidRPr="493363D0">
              <w:rPr>
                <w:rFonts w:asciiTheme="minorHAnsi" w:eastAsiaTheme="minorEastAsia" w:hAnsiTheme="minorHAnsi" w:cstheme="minorBidi"/>
                <w:color w:val="000000" w:themeColor="text1"/>
                <w:sz w:val="20"/>
                <w:szCs w:val="20"/>
              </w:rPr>
              <w:t>,</w:t>
            </w:r>
            <w:r w:rsidR="51E9BF29" w:rsidRPr="493363D0">
              <w:rPr>
                <w:rFonts w:asciiTheme="minorHAnsi" w:eastAsiaTheme="minorEastAsia" w:hAnsiTheme="minorHAnsi" w:cstheme="minorBidi"/>
                <w:color w:val="000000" w:themeColor="text1"/>
                <w:sz w:val="20"/>
                <w:szCs w:val="20"/>
              </w:rPr>
              <w:t xml:space="preserve"> </w:t>
            </w:r>
            <w:r w:rsidR="6BF6077B" w:rsidRPr="493363D0">
              <w:rPr>
                <w:rFonts w:asciiTheme="minorHAnsi" w:eastAsiaTheme="minorEastAsia" w:hAnsiTheme="minorHAnsi" w:cstheme="minorBidi"/>
                <w:color w:val="000000" w:themeColor="text1"/>
                <w:sz w:val="20"/>
                <w:szCs w:val="20"/>
              </w:rPr>
              <w:t xml:space="preserve">plans course readings, plans content, </w:t>
            </w:r>
            <w:r w:rsidR="51E9BF29" w:rsidRPr="493363D0">
              <w:rPr>
                <w:rFonts w:asciiTheme="minorHAnsi" w:eastAsiaTheme="minorEastAsia" w:hAnsiTheme="minorHAnsi" w:cstheme="minorBidi"/>
                <w:color w:val="000000" w:themeColor="text1"/>
                <w:sz w:val="20"/>
                <w:szCs w:val="20"/>
              </w:rPr>
              <w:t xml:space="preserve">co-ordinates guest speakers, </w:t>
            </w:r>
            <w:r w:rsidRPr="493363D0">
              <w:rPr>
                <w:rFonts w:asciiTheme="minorHAnsi" w:eastAsiaTheme="minorEastAsia" w:hAnsiTheme="minorHAnsi" w:cstheme="minorBidi"/>
                <w:color w:val="000000" w:themeColor="text1"/>
                <w:sz w:val="20"/>
                <w:szCs w:val="20"/>
              </w:rPr>
              <w:t xml:space="preserve">provide lectures, </w:t>
            </w:r>
            <w:r w:rsidR="51E9BF29" w:rsidRPr="493363D0">
              <w:rPr>
                <w:rFonts w:asciiTheme="minorHAnsi" w:eastAsiaTheme="minorEastAsia" w:hAnsiTheme="minorHAnsi" w:cstheme="minorBidi"/>
                <w:color w:val="000000" w:themeColor="text1"/>
                <w:sz w:val="20"/>
                <w:szCs w:val="20"/>
              </w:rPr>
              <w:t>sets and evaluates assignments</w:t>
            </w:r>
            <w:r w:rsidR="6BF6077B" w:rsidRPr="493363D0">
              <w:rPr>
                <w:rFonts w:asciiTheme="minorHAnsi" w:eastAsiaTheme="minorEastAsia" w:hAnsiTheme="minorHAnsi" w:cstheme="minorBidi"/>
                <w:color w:val="000000" w:themeColor="text1"/>
                <w:sz w:val="20"/>
                <w:szCs w:val="20"/>
              </w:rPr>
              <w:t xml:space="preserve">, </w:t>
            </w:r>
            <w:r w:rsidR="51E9BF29" w:rsidRPr="493363D0">
              <w:rPr>
                <w:rFonts w:asciiTheme="minorHAnsi" w:eastAsiaTheme="minorEastAsia" w:hAnsiTheme="minorHAnsi" w:cstheme="minorBidi"/>
                <w:color w:val="000000" w:themeColor="text1"/>
                <w:sz w:val="20"/>
                <w:szCs w:val="20"/>
              </w:rPr>
              <w:t>supports student learning</w:t>
            </w:r>
            <w:r w:rsidR="29713082" w:rsidRPr="493363D0">
              <w:rPr>
                <w:rFonts w:asciiTheme="minorHAnsi" w:eastAsiaTheme="minorEastAsia" w:hAnsiTheme="minorHAnsi" w:cstheme="minorBidi"/>
                <w:color w:val="000000" w:themeColor="text1"/>
                <w:sz w:val="20"/>
                <w:szCs w:val="20"/>
              </w:rPr>
              <w:t>, supervises TAs</w:t>
            </w:r>
            <w:r w:rsidR="6BF6077B" w:rsidRPr="493363D0">
              <w:rPr>
                <w:rFonts w:asciiTheme="minorHAnsi" w:eastAsiaTheme="minorEastAsia" w:hAnsiTheme="minorHAnsi" w:cstheme="minorBidi"/>
                <w:color w:val="000000" w:themeColor="text1"/>
                <w:sz w:val="20"/>
                <w:szCs w:val="20"/>
              </w:rPr>
              <w:t>)</w:t>
            </w:r>
          </w:p>
        </w:tc>
      </w:tr>
      <w:tr w:rsidR="00342F71" w:rsidRPr="00C451E0" w14:paraId="0DF8AA97" w14:textId="77777777" w:rsidTr="15920F0D">
        <w:tc>
          <w:tcPr>
            <w:tcW w:w="2232" w:type="dxa"/>
          </w:tcPr>
          <w:p w14:paraId="22001D67" w14:textId="77777777" w:rsidR="00342F71" w:rsidRPr="00C451E0" w:rsidRDefault="00342F71" w:rsidP="493363D0">
            <w:pPr>
              <w:rPr>
                <w:rFonts w:asciiTheme="minorHAnsi" w:hAnsiTheme="minorHAnsi" w:cstheme="minorBidi"/>
                <w:b/>
                <w:bCs/>
                <w:sz w:val="20"/>
                <w:szCs w:val="20"/>
              </w:rPr>
            </w:pPr>
            <w:r w:rsidRPr="493363D0">
              <w:rPr>
                <w:rFonts w:asciiTheme="minorHAnsi" w:hAnsiTheme="minorHAnsi" w:cstheme="minorBidi"/>
                <w:b/>
                <w:bCs/>
                <w:sz w:val="20"/>
                <w:szCs w:val="20"/>
              </w:rPr>
              <w:t>Application Procedure</w:t>
            </w:r>
          </w:p>
        </w:tc>
        <w:tc>
          <w:tcPr>
            <w:tcW w:w="6398" w:type="dxa"/>
          </w:tcPr>
          <w:p w14:paraId="08450C96" w14:textId="3CE2387C" w:rsidR="004D1FB6" w:rsidRPr="00C451E0" w:rsidRDefault="48BFCA4B" w:rsidP="493363D0">
            <w:pPr>
              <w:jc w:val="both"/>
              <w:rPr>
                <w:rFonts w:asciiTheme="minorHAnsi" w:eastAsiaTheme="minorEastAsia" w:hAnsiTheme="minorHAnsi" w:cstheme="minorBidi"/>
                <w:color w:val="000000" w:themeColor="text1"/>
                <w:sz w:val="20"/>
                <w:szCs w:val="20"/>
              </w:rPr>
            </w:pPr>
            <w:r w:rsidRPr="493363D0">
              <w:rPr>
                <w:rFonts w:asciiTheme="minorHAnsi" w:eastAsiaTheme="minorEastAsia" w:hAnsiTheme="minorHAnsi" w:cstheme="minorBidi"/>
                <w:color w:val="000000" w:themeColor="text1"/>
                <w:sz w:val="20"/>
                <w:szCs w:val="20"/>
              </w:rPr>
              <w:t xml:space="preserve">Electronic applications should be addressed to Dr. Ahmed El-Sohemy, Associate Chair (Undergraduate), Department of Nutritional Sciences and sent to </w:t>
            </w:r>
            <w:hyperlink r:id="rId9">
              <w:r w:rsidRPr="493363D0">
                <w:rPr>
                  <w:rStyle w:val="Hyperlink"/>
                  <w:rFonts w:asciiTheme="minorHAnsi" w:eastAsiaTheme="minorEastAsia" w:hAnsiTheme="minorHAnsi" w:cstheme="minorBidi"/>
                  <w:sz w:val="20"/>
                  <w:szCs w:val="20"/>
                </w:rPr>
                <w:t>dns.admin@utoronto.ca</w:t>
              </w:r>
            </w:hyperlink>
            <w:r w:rsidRPr="493363D0">
              <w:rPr>
                <w:rFonts w:asciiTheme="minorHAnsi" w:eastAsiaTheme="minorEastAsia" w:hAnsiTheme="minorHAnsi" w:cstheme="minorBidi"/>
                <w:color w:val="000000" w:themeColor="text1"/>
                <w:sz w:val="20"/>
                <w:szCs w:val="20"/>
              </w:rPr>
              <w:t>.  Please use subject line: 202</w:t>
            </w:r>
            <w:r w:rsidR="00856E8B">
              <w:rPr>
                <w:rFonts w:asciiTheme="minorHAnsi" w:eastAsiaTheme="minorEastAsia" w:hAnsiTheme="minorHAnsi" w:cstheme="minorBidi"/>
                <w:color w:val="000000" w:themeColor="text1"/>
                <w:sz w:val="20"/>
                <w:szCs w:val="20"/>
              </w:rPr>
              <w:t>6</w:t>
            </w:r>
            <w:r w:rsidRPr="493363D0">
              <w:rPr>
                <w:rFonts w:asciiTheme="minorHAnsi" w:eastAsiaTheme="minorEastAsia" w:hAnsiTheme="minorHAnsi" w:cstheme="minorBidi"/>
                <w:color w:val="000000" w:themeColor="text1"/>
                <w:sz w:val="20"/>
                <w:szCs w:val="20"/>
              </w:rPr>
              <w:t xml:space="preserve">-1-Sessional Lecturer Application and include the following </w:t>
            </w:r>
            <w:r w:rsidR="002F1A4B" w:rsidRPr="493363D0">
              <w:rPr>
                <w:rFonts w:asciiTheme="minorHAnsi" w:eastAsiaTheme="minorEastAsia" w:hAnsiTheme="minorHAnsi" w:cstheme="minorBidi"/>
                <w:color w:val="000000" w:themeColor="text1"/>
                <w:sz w:val="20"/>
                <w:szCs w:val="20"/>
              </w:rPr>
              <w:t>documentation.</w:t>
            </w:r>
          </w:p>
          <w:p w14:paraId="5B6E9A68" w14:textId="4548112A" w:rsidR="004D1FB6" w:rsidRPr="00C451E0" w:rsidRDefault="48BFCA4B" w:rsidP="493363D0">
            <w:pPr>
              <w:pStyle w:val="ListParagraph"/>
              <w:numPr>
                <w:ilvl w:val="0"/>
                <w:numId w:val="1"/>
              </w:numPr>
              <w:rPr>
                <w:rFonts w:asciiTheme="minorHAnsi" w:eastAsiaTheme="minorEastAsia" w:hAnsiTheme="minorHAnsi" w:cstheme="minorBidi"/>
                <w:color w:val="000000" w:themeColor="text1"/>
                <w:sz w:val="20"/>
                <w:szCs w:val="20"/>
              </w:rPr>
            </w:pPr>
            <w:r w:rsidRPr="493363D0">
              <w:rPr>
                <w:rFonts w:asciiTheme="minorHAnsi" w:eastAsiaTheme="minorEastAsia" w:hAnsiTheme="minorHAnsi" w:cstheme="minorBidi"/>
                <w:color w:val="000000" w:themeColor="text1"/>
                <w:sz w:val="20"/>
                <w:szCs w:val="20"/>
              </w:rPr>
              <w:t>Cover Letter</w:t>
            </w:r>
          </w:p>
          <w:p w14:paraId="6A765DEE" w14:textId="7732C1E9" w:rsidR="004D1FB6" w:rsidRPr="00C451E0" w:rsidRDefault="48BFCA4B" w:rsidP="493363D0">
            <w:pPr>
              <w:pStyle w:val="ListParagraph"/>
              <w:numPr>
                <w:ilvl w:val="0"/>
                <w:numId w:val="1"/>
              </w:numPr>
              <w:rPr>
                <w:rFonts w:asciiTheme="minorHAnsi" w:eastAsiaTheme="minorEastAsia" w:hAnsiTheme="minorHAnsi" w:cstheme="minorBidi"/>
                <w:color w:val="000000" w:themeColor="text1"/>
                <w:sz w:val="20"/>
                <w:szCs w:val="20"/>
              </w:rPr>
            </w:pPr>
            <w:r w:rsidRPr="493363D0">
              <w:rPr>
                <w:rFonts w:asciiTheme="minorHAnsi" w:eastAsiaTheme="minorEastAsia" w:hAnsiTheme="minorHAnsi" w:cstheme="minorBidi"/>
                <w:color w:val="000000" w:themeColor="text1"/>
                <w:sz w:val="20"/>
                <w:szCs w:val="20"/>
              </w:rPr>
              <w:t>CUPE 3902 Unit 3 application form</w:t>
            </w:r>
          </w:p>
          <w:p w14:paraId="7974B961" w14:textId="7D460C45" w:rsidR="004D1FB6" w:rsidRPr="00C451E0" w:rsidRDefault="48BFCA4B" w:rsidP="493363D0">
            <w:pPr>
              <w:pStyle w:val="ListParagraph"/>
              <w:numPr>
                <w:ilvl w:val="0"/>
                <w:numId w:val="1"/>
              </w:numPr>
              <w:rPr>
                <w:rFonts w:asciiTheme="minorHAnsi" w:eastAsiaTheme="minorEastAsia" w:hAnsiTheme="minorHAnsi" w:cstheme="minorBidi"/>
                <w:color w:val="000000" w:themeColor="text1"/>
                <w:sz w:val="20"/>
                <w:szCs w:val="20"/>
              </w:rPr>
            </w:pPr>
            <w:r w:rsidRPr="493363D0">
              <w:rPr>
                <w:rFonts w:asciiTheme="minorHAnsi" w:eastAsiaTheme="minorEastAsia" w:hAnsiTheme="minorHAnsi" w:cstheme="minorBidi"/>
                <w:color w:val="000000" w:themeColor="text1"/>
                <w:sz w:val="20"/>
                <w:szCs w:val="20"/>
              </w:rPr>
              <w:t>Current Resume</w:t>
            </w:r>
          </w:p>
        </w:tc>
      </w:tr>
    </w:tbl>
    <w:p w14:paraId="22FFAD65" w14:textId="77777777" w:rsidR="00BA5A3A" w:rsidRDefault="00BA5A3A" w:rsidP="00BA5A3A">
      <w:pPr>
        <w:outlineLvl w:val="0"/>
        <w:rPr>
          <w:b/>
          <w:sz w:val="20"/>
          <w:szCs w:val="20"/>
        </w:rPr>
      </w:pPr>
    </w:p>
    <w:p w14:paraId="685D1FEB" w14:textId="77777777" w:rsidR="00BA5A3A" w:rsidRDefault="00BA5A3A" w:rsidP="00BA5A3A">
      <w:pPr>
        <w:outlineLvl w:val="0"/>
        <w:rPr>
          <w:b/>
          <w:sz w:val="20"/>
          <w:szCs w:val="20"/>
        </w:rPr>
      </w:pPr>
    </w:p>
    <w:p w14:paraId="52FAAFFD" w14:textId="6E618951" w:rsidR="00BA5A3A" w:rsidRDefault="00BA5A3A" w:rsidP="493363D0">
      <w:pPr>
        <w:jc w:val="both"/>
        <w:outlineLvl w:val="0"/>
        <w:rPr>
          <w:sz w:val="20"/>
          <w:szCs w:val="20"/>
        </w:rPr>
      </w:pPr>
      <w:r w:rsidRPr="493363D0">
        <w:rPr>
          <w:b/>
          <w:bCs/>
          <w:sz w:val="20"/>
          <w:szCs w:val="20"/>
        </w:rPr>
        <w:t>Note:</w:t>
      </w:r>
      <w:r>
        <w:tab/>
      </w:r>
      <w:r w:rsidRPr="493363D0">
        <w:rPr>
          <w:rStyle w:val="Emphasis"/>
          <w:color w:val="000000" w:themeColor="text1"/>
          <w:sz w:val="20"/>
          <w:szCs w:val="20"/>
        </w:rPr>
        <w:t>This job is posted in accordance with the CUPE 3902 Unit 3 Collective Agreement.</w:t>
      </w:r>
      <w:r w:rsidRPr="493363D0">
        <w:rPr>
          <w:sz w:val="20"/>
          <w:szCs w:val="20"/>
        </w:rPr>
        <w:t> </w:t>
      </w:r>
    </w:p>
    <w:p w14:paraId="763E5446" w14:textId="77777777" w:rsidR="00BA5A3A" w:rsidRPr="00A6611E" w:rsidRDefault="00BA5A3A" w:rsidP="493363D0">
      <w:pPr>
        <w:pStyle w:val="NoSpacing"/>
        <w:ind w:left="720"/>
        <w:jc w:val="both"/>
        <w:rPr>
          <w:sz w:val="20"/>
          <w:szCs w:val="20"/>
        </w:rPr>
      </w:pPr>
    </w:p>
    <w:p w14:paraId="5033F9B0" w14:textId="77777777" w:rsidR="00BA5A3A" w:rsidRDefault="00BA5A3A" w:rsidP="493363D0">
      <w:pPr>
        <w:pStyle w:val="NoSpacing"/>
        <w:ind w:left="720"/>
        <w:jc w:val="both"/>
        <w:rPr>
          <w:sz w:val="20"/>
          <w:szCs w:val="20"/>
        </w:rPr>
      </w:pPr>
      <w:r w:rsidRPr="493363D0">
        <w:rPr>
          <w:rStyle w:val="Emphasis"/>
          <w:color w:val="000000" w:themeColor="text1"/>
          <w:sz w:val="20"/>
          <w:szCs w:val="20"/>
        </w:rPr>
        <w:t>It is understood that some announcements of vacancies are tentative, pending final course determinations and enrolment. Should rates stipulated in the collective agreement vary from rates stated in this posting, the rates stated in the collective agreement shall prevail.</w:t>
      </w:r>
      <w:r w:rsidRPr="493363D0">
        <w:rPr>
          <w:sz w:val="20"/>
          <w:szCs w:val="20"/>
        </w:rPr>
        <w:t>  </w:t>
      </w:r>
    </w:p>
    <w:p w14:paraId="74FEC34E" w14:textId="77777777" w:rsidR="00BA5A3A" w:rsidRPr="00A6611E" w:rsidRDefault="00BA5A3A" w:rsidP="493363D0">
      <w:pPr>
        <w:pStyle w:val="NoSpacing"/>
        <w:jc w:val="both"/>
        <w:rPr>
          <w:sz w:val="20"/>
          <w:szCs w:val="20"/>
        </w:rPr>
      </w:pPr>
    </w:p>
    <w:p w14:paraId="6C977687" w14:textId="77777777" w:rsidR="00BA5A3A" w:rsidRDefault="00BA5A3A" w:rsidP="493363D0">
      <w:pPr>
        <w:pStyle w:val="NoSpacing"/>
        <w:ind w:left="720"/>
        <w:jc w:val="both"/>
        <w:rPr>
          <w:rStyle w:val="Emphasis"/>
          <w:color w:val="000000"/>
          <w:sz w:val="20"/>
          <w:szCs w:val="20"/>
        </w:rPr>
      </w:pPr>
      <w:r w:rsidRPr="493363D0">
        <w:rPr>
          <w:rStyle w:val="Emphasis"/>
          <w:color w:val="000000" w:themeColor="text1"/>
          <w:sz w:val="20"/>
          <w:szCs w:val="20"/>
        </w:rPr>
        <w:lastRenderedPageBreak/>
        <w:t>Preference in hiring is given to qualified individuals advanced to the rank of Sessional Lecturer II or Sessional Lecturer III in accordance with Article 14:12 of the CUPE 3902 Unit 3 collective agreement.</w:t>
      </w:r>
    </w:p>
    <w:p w14:paraId="09AB082A" w14:textId="77777777" w:rsidR="00BA5A3A" w:rsidRPr="00A6611E" w:rsidRDefault="00BA5A3A" w:rsidP="493363D0">
      <w:pPr>
        <w:pStyle w:val="NoSpacing"/>
        <w:ind w:left="720"/>
        <w:jc w:val="both"/>
        <w:rPr>
          <w:rStyle w:val="Emphasis"/>
          <w:color w:val="000000"/>
          <w:sz w:val="20"/>
          <w:szCs w:val="20"/>
        </w:rPr>
      </w:pPr>
    </w:p>
    <w:p w14:paraId="0164F520" w14:textId="0AA785EE" w:rsidR="00BA5A3A" w:rsidRDefault="00BA5A3A" w:rsidP="493363D0">
      <w:pPr>
        <w:pStyle w:val="NoSpacing"/>
        <w:ind w:left="720"/>
        <w:jc w:val="both"/>
        <w:rPr>
          <w:rStyle w:val="Emphasis"/>
          <w:color w:val="000000"/>
          <w:sz w:val="20"/>
          <w:szCs w:val="20"/>
        </w:rPr>
      </w:pPr>
      <w:r w:rsidRPr="493363D0">
        <w:rPr>
          <w:rStyle w:val="Emphasis"/>
          <w:color w:val="000000" w:themeColor="text1"/>
          <w:sz w:val="20"/>
          <w:szCs w:val="20"/>
        </w:rPr>
        <w:t xml:space="preserve">Please note: Undergraduate or graduate students and postdoctoral fellows of the University of Toronto are covered by the CUPE 3902 Unit 1 collective agreement rather than the Unit 3 collective </w:t>
      </w:r>
      <w:r w:rsidR="002F1A4B" w:rsidRPr="493363D0">
        <w:rPr>
          <w:rStyle w:val="Emphasis"/>
          <w:color w:val="000000" w:themeColor="text1"/>
          <w:sz w:val="20"/>
          <w:szCs w:val="20"/>
        </w:rPr>
        <w:t>agreement and</w:t>
      </w:r>
      <w:r w:rsidRPr="493363D0">
        <w:rPr>
          <w:rStyle w:val="Emphasis"/>
          <w:color w:val="000000" w:themeColor="text1"/>
          <w:sz w:val="20"/>
          <w:szCs w:val="20"/>
        </w:rPr>
        <w:t xml:space="preserve"> should not apply for positions posted under the Unit 3 collective agreement.</w:t>
      </w:r>
    </w:p>
    <w:p w14:paraId="191C7324" w14:textId="77777777" w:rsidR="00BA5A3A" w:rsidRDefault="00BA5A3A" w:rsidP="493363D0">
      <w:pPr>
        <w:pStyle w:val="NoSpacing"/>
        <w:ind w:left="720"/>
        <w:jc w:val="both"/>
        <w:rPr>
          <w:rStyle w:val="Emphasis"/>
          <w:color w:val="000000"/>
          <w:sz w:val="20"/>
          <w:szCs w:val="20"/>
        </w:rPr>
      </w:pPr>
    </w:p>
    <w:p w14:paraId="7379ED7D" w14:textId="77777777" w:rsidR="00BA5A3A" w:rsidRDefault="00BA5A3A" w:rsidP="493363D0">
      <w:pPr>
        <w:pStyle w:val="NoSpacing"/>
        <w:ind w:left="720"/>
        <w:jc w:val="both"/>
        <w:rPr>
          <w:rStyle w:val="Emphasis"/>
          <w:color w:val="000000"/>
          <w:sz w:val="20"/>
          <w:szCs w:val="20"/>
        </w:rPr>
      </w:pPr>
      <w:r w:rsidRPr="493363D0">
        <w:rPr>
          <w:rStyle w:val="Emphasis"/>
          <w:color w:val="000000" w:themeColor="text1"/>
          <w:sz w:val="20"/>
          <w:szCs w:val="20"/>
        </w:rPr>
        <w:t>All qualified candidates are encouraged to apply; however, Canadians and permanent residents will be given priority.</w:t>
      </w:r>
    </w:p>
    <w:p w14:paraId="2798CFB5" w14:textId="77777777" w:rsidR="00BA5A3A" w:rsidRDefault="00BA5A3A" w:rsidP="493363D0">
      <w:pPr>
        <w:pStyle w:val="NoSpacing"/>
        <w:ind w:left="720"/>
        <w:jc w:val="both"/>
        <w:rPr>
          <w:rStyle w:val="Emphasis"/>
          <w:color w:val="000000"/>
          <w:sz w:val="20"/>
          <w:szCs w:val="20"/>
        </w:rPr>
      </w:pPr>
    </w:p>
    <w:p w14:paraId="2C651538" w14:textId="77777777" w:rsidR="00BA5A3A" w:rsidRPr="00D01A16" w:rsidRDefault="00BA5A3A" w:rsidP="493363D0">
      <w:pPr>
        <w:pStyle w:val="NoSpacing"/>
        <w:ind w:left="720"/>
        <w:jc w:val="both"/>
        <w:rPr>
          <w:rStyle w:val="Strong"/>
          <w:b w:val="0"/>
          <w:bCs w:val="0"/>
          <w:i/>
          <w:iCs/>
          <w:color w:val="000000"/>
          <w:sz w:val="20"/>
          <w:szCs w:val="20"/>
        </w:rPr>
      </w:pPr>
    </w:p>
    <w:p w14:paraId="7658B176" w14:textId="77777777" w:rsidR="00817D51" w:rsidRDefault="00817D51" w:rsidP="00817D51">
      <w:pPr>
        <w:jc w:val="both"/>
        <w:outlineLvl w:val="0"/>
        <w:rPr>
          <w:b/>
          <w:bCs/>
          <w:i/>
          <w:iCs/>
          <w:sz w:val="20"/>
          <w:szCs w:val="20"/>
        </w:rPr>
      </w:pPr>
      <w:r w:rsidRPr="00817D51">
        <w:rPr>
          <w:b/>
          <w:bCs/>
          <w:i/>
          <w:iCs/>
          <w:sz w:val="20"/>
          <w:szCs w:val="20"/>
        </w:rPr>
        <w:t>Diversity Statement</w:t>
      </w:r>
    </w:p>
    <w:p w14:paraId="109211B3" w14:textId="77777777" w:rsidR="00E376FA" w:rsidRPr="00817D51" w:rsidRDefault="00E376FA" w:rsidP="00817D51">
      <w:pPr>
        <w:jc w:val="both"/>
        <w:outlineLvl w:val="0"/>
        <w:rPr>
          <w:b/>
          <w:bCs/>
          <w:i/>
          <w:iCs/>
          <w:sz w:val="20"/>
          <w:szCs w:val="20"/>
        </w:rPr>
      </w:pPr>
    </w:p>
    <w:p w14:paraId="439CE032" w14:textId="68BB537D" w:rsidR="00817D51" w:rsidRDefault="00817D51" w:rsidP="00817D51">
      <w:pPr>
        <w:pStyle w:val="Default"/>
        <w:spacing w:line="200" w:lineRule="atLeast"/>
        <w:ind w:left="720"/>
        <w:jc w:val="both"/>
        <w:rPr>
          <w:rStyle w:val="Emphasis"/>
          <w:rFonts w:ascii="Times New Roman" w:hAnsi="Times New Roman"/>
          <w:color w:val="000000" w:themeColor="text1"/>
          <w:sz w:val="20"/>
          <w:szCs w:val="20"/>
          <w:lang w:val="en-CA"/>
        </w:rPr>
      </w:pPr>
      <w:r w:rsidRPr="00817D51">
        <w:rPr>
          <w:rStyle w:val="Emphasis"/>
          <w:rFonts w:ascii="Times New Roman" w:hAnsi="Times New Roman"/>
          <w:color w:val="000000" w:themeColor="text1"/>
          <w:sz w:val="20"/>
          <w:szCs w:val="20"/>
          <w:lang w:val="en-CA"/>
        </w:rPr>
        <w:t>The University of Toronto embraces Diversity and is building a culture of belonging that increases our capacity to effectively address and serve the interests of our global community. We strongly encourage applications from Indigenous Peoples, Black and racialized persons, women, persons with disabilities, and people of diverse sexual and gender identities. We value applicants who have demonstrated a commitment to equity, diversity and inclusion and recognize that diverse perspectives, experiences, and expertise are essential to strengthening our academic mission.</w:t>
      </w:r>
      <w:r w:rsidRPr="00817D51">
        <w:rPr>
          <w:rStyle w:val="Emphasis"/>
          <w:rFonts w:ascii="Times New Roman" w:hAnsi="Times New Roman"/>
          <w:color w:val="000000" w:themeColor="text1"/>
          <w:sz w:val="20"/>
          <w:szCs w:val="20"/>
          <w:lang w:val="en-CA"/>
        </w:rPr>
        <w:br/>
      </w:r>
      <w:r w:rsidRPr="00817D51">
        <w:rPr>
          <w:rStyle w:val="Emphasis"/>
          <w:rFonts w:ascii="Times New Roman" w:hAnsi="Times New Roman"/>
          <w:color w:val="000000" w:themeColor="text1"/>
          <w:sz w:val="20"/>
          <w:szCs w:val="20"/>
          <w:lang w:val="en-CA"/>
        </w:rPr>
        <w:br/>
        <w:t>As part of your application, you will be asked to complete a brief Diversity Survey. This survey is voluntary. Any information directly related to you is confidential and cannot be accessed by search committees or human resources staff. Results will be aggregated for institutional planning purposes. For more information, please see </w:t>
      </w:r>
      <w:hyperlink r:id="rId10" w:history="1">
        <w:r w:rsidRPr="00817D51">
          <w:rPr>
            <w:rStyle w:val="Emphasis"/>
            <w:rFonts w:ascii="Times New Roman" w:hAnsi="Times New Roman"/>
            <w:color w:val="000000" w:themeColor="text1"/>
            <w:sz w:val="20"/>
            <w:szCs w:val="20"/>
            <w:lang w:val="en-CA"/>
          </w:rPr>
          <w:t>http://uoft.me/UP</w:t>
        </w:r>
      </w:hyperlink>
      <w:r w:rsidRPr="00817D51">
        <w:rPr>
          <w:rStyle w:val="Emphasis"/>
          <w:rFonts w:ascii="Times New Roman" w:hAnsi="Times New Roman"/>
          <w:color w:val="000000" w:themeColor="text1"/>
          <w:sz w:val="20"/>
          <w:szCs w:val="20"/>
          <w:lang w:val="en-CA"/>
        </w:rPr>
        <w:t>.</w:t>
      </w:r>
    </w:p>
    <w:p w14:paraId="61D2488C" w14:textId="77777777" w:rsidR="00E376FA" w:rsidRDefault="00E376FA" w:rsidP="00817D51">
      <w:pPr>
        <w:pStyle w:val="Default"/>
        <w:spacing w:line="200" w:lineRule="atLeast"/>
        <w:ind w:left="720"/>
        <w:jc w:val="both"/>
        <w:rPr>
          <w:rStyle w:val="Emphasis"/>
          <w:rFonts w:ascii="Times New Roman" w:hAnsi="Times New Roman"/>
          <w:color w:val="000000" w:themeColor="text1"/>
          <w:sz w:val="20"/>
          <w:szCs w:val="20"/>
          <w:lang w:val="en-CA"/>
        </w:rPr>
      </w:pPr>
    </w:p>
    <w:p w14:paraId="42B31F1C" w14:textId="77777777" w:rsidR="00E376FA" w:rsidRPr="00817D51" w:rsidRDefault="00E376FA" w:rsidP="00817D51">
      <w:pPr>
        <w:pStyle w:val="Default"/>
        <w:spacing w:line="200" w:lineRule="atLeast"/>
        <w:ind w:left="720"/>
        <w:jc w:val="both"/>
        <w:rPr>
          <w:rStyle w:val="Emphasis"/>
          <w:rFonts w:ascii="Times New Roman" w:hAnsi="Times New Roman"/>
          <w:color w:val="000000" w:themeColor="text1"/>
          <w:sz w:val="20"/>
          <w:szCs w:val="20"/>
          <w:lang w:val="en-CA"/>
        </w:rPr>
      </w:pPr>
    </w:p>
    <w:p w14:paraId="7451C064" w14:textId="77777777" w:rsidR="00817D51" w:rsidRDefault="00817D51" w:rsidP="00817D51">
      <w:pPr>
        <w:jc w:val="both"/>
        <w:outlineLvl w:val="0"/>
        <w:rPr>
          <w:b/>
          <w:bCs/>
          <w:i/>
          <w:iCs/>
          <w:sz w:val="20"/>
          <w:szCs w:val="20"/>
        </w:rPr>
      </w:pPr>
      <w:r w:rsidRPr="00817D51">
        <w:rPr>
          <w:b/>
          <w:bCs/>
          <w:i/>
          <w:iCs/>
          <w:sz w:val="20"/>
          <w:szCs w:val="20"/>
        </w:rPr>
        <w:t>Accessibility Statement</w:t>
      </w:r>
    </w:p>
    <w:p w14:paraId="38D80FF0" w14:textId="77777777" w:rsidR="00E376FA" w:rsidRPr="00817D51" w:rsidRDefault="00E376FA" w:rsidP="00817D51">
      <w:pPr>
        <w:jc w:val="both"/>
        <w:outlineLvl w:val="0"/>
        <w:rPr>
          <w:b/>
          <w:bCs/>
          <w:i/>
          <w:iCs/>
          <w:sz w:val="20"/>
          <w:szCs w:val="20"/>
        </w:rPr>
      </w:pPr>
    </w:p>
    <w:p w14:paraId="7F4EC18C" w14:textId="77777777" w:rsidR="00817D51" w:rsidRPr="00E376FA" w:rsidRDefault="00817D51" w:rsidP="00E376FA">
      <w:pPr>
        <w:pStyle w:val="Default"/>
        <w:spacing w:line="200" w:lineRule="atLeast"/>
        <w:ind w:left="720"/>
        <w:jc w:val="both"/>
        <w:rPr>
          <w:rStyle w:val="Emphasis"/>
          <w:rFonts w:ascii="Times New Roman" w:hAnsi="Times New Roman"/>
          <w:color w:val="000000" w:themeColor="text1"/>
          <w:sz w:val="20"/>
          <w:szCs w:val="20"/>
          <w:lang w:val="en-CA"/>
        </w:rPr>
      </w:pPr>
      <w:r w:rsidRPr="00E376FA">
        <w:rPr>
          <w:rStyle w:val="Emphasis"/>
          <w:rFonts w:ascii="Times New Roman" w:hAnsi="Times New Roman"/>
          <w:color w:val="000000" w:themeColor="text1"/>
          <w:sz w:val="20"/>
          <w:szCs w:val="20"/>
          <w:lang w:val="en-CA"/>
        </w:rPr>
        <w:t>The University strives to be an equitable and inclusive community, and proactively seeks to increase diversity among its community members. Our values regarding equity and diversity are linked with our unwavering commitment to excellence in the pursuit of our academic mission.</w:t>
      </w:r>
      <w:r w:rsidRPr="00E376FA">
        <w:rPr>
          <w:rStyle w:val="Emphasis"/>
          <w:rFonts w:ascii="Times New Roman" w:hAnsi="Times New Roman"/>
          <w:color w:val="000000" w:themeColor="text1"/>
          <w:sz w:val="20"/>
          <w:szCs w:val="20"/>
          <w:lang w:val="en-CA"/>
        </w:rPr>
        <w:br/>
      </w:r>
      <w:r w:rsidRPr="00E376FA">
        <w:rPr>
          <w:rStyle w:val="Emphasis"/>
          <w:rFonts w:ascii="Times New Roman" w:hAnsi="Times New Roman"/>
          <w:color w:val="000000" w:themeColor="text1"/>
          <w:sz w:val="20"/>
          <w:szCs w:val="20"/>
          <w:lang w:val="en-CA"/>
        </w:rPr>
        <w:br/>
        <w:t>The University is committed to the principles of the Accessibility for Ontarians with Disabilities Act (AODA). As such, we strive to make our recruitment, assessment and selection processes as accessible as possible and provide accommodations as required for applicants with disabilities.</w:t>
      </w:r>
      <w:r w:rsidRPr="00E376FA">
        <w:rPr>
          <w:rStyle w:val="Emphasis"/>
          <w:rFonts w:ascii="Times New Roman" w:hAnsi="Times New Roman"/>
          <w:color w:val="000000" w:themeColor="text1"/>
          <w:sz w:val="20"/>
          <w:szCs w:val="20"/>
          <w:lang w:val="en-CA"/>
        </w:rPr>
        <w:br/>
      </w:r>
      <w:r w:rsidRPr="00E376FA">
        <w:rPr>
          <w:rStyle w:val="Emphasis"/>
          <w:rFonts w:ascii="Times New Roman" w:hAnsi="Times New Roman"/>
          <w:color w:val="000000" w:themeColor="text1"/>
          <w:sz w:val="20"/>
          <w:szCs w:val="20"/>
          <w:lang w:val="en-CA"/>
        </w:rPr>
        <w:br/>
        <w:t>If you require any accommodations at any point during the application and hiring process, please contact </w:t>
      </w:r>
      <w:hyperlink r:id="rId11" w:history="1">
        <w:r w:rsidRPr="00E376FA">
          <w:rPr>
            <w:rStyle w:val="Emphasis"/>
            <w:rFonts w:ascii="Times New Roman" w:hAnsi="Times New Roman"/>
            <w:color w:val="000000" w:themeColor="text1"/>
            <w:sz w:val="20"/>
            <w:szCs w:val="20"/>
            <w:lang w:val="en-CA"/>
          </w:rPr>
          <w:t>uoft.careers@utoronto.ca</w:t>
        </w:r>
      </w:hyperlink>
      <w:r w:rsidRPr="00E376FA">
        <w:rPr>
          <w:rStyle w:val="Emphasis"/>
          <w:rFonts w:ascii="Times New Roman" w:hAnsi="Times New Roman"/>
          <w:color w:val="000000" w:themeColor="text1"/>
          <w:sz w:val="20"/>
          <w:szCs w:val="20"/>
          <w:lang w:val="en-CA"/>
        </w:rPr>
        <w:t>.</w:t>
      </w:r>
    </w:p>
    <w:p w14:paraId="18060651" w14:textId="77777777" w:rsidR="00640FF3" w:rsidRDefault="00640FF3" w:rsidP="00817D51">
      <w:pPr>
        <w:pStyle w:val="Default"/>
        <w:spacing w:line="200" w:lineRule="atLeast"/>
        <w:jc w:val="both"/>
        <w:rPr>
          <w:rFonts w:ascii="Century" w:hAnsi="Century" w:cs="Times New Roman"/>
          <w:color w:val="1B3553"/>
          <w:spacing w:val="24"/>
          <w:sz w:val="16"/>
          <w:szCs w:val="16"/>
        </w:rPr>
      </w:pPr>
    </w:p>
    <w:p w14:paraId="6FEA9801" w14:textId="77777777" w:rsidR="00640FF3" w:rsidRDefault="00640FF3" w:rsidP="00BA5A3A">
      <w:pPr>
        <w:pStyle w:val="Default"/>
        <w:spacing w:line="200" w:lineRule="atLeast"/>
        <w:jc w:val="both"/>
        <w:rPr>
          <w:rFonts w:ascii="Century" w:hAnsi="Century" w:cs="Times New Roman"/>
          <w:color w:val="1B3553"/>
          <w:spacing w:val="24"/>
          <w:sz w:val="16"/>
          <w:szCs w:val="16"/>
        </w:rPr>
      </w:pPr>
    </w:p>
    <w:p w14:paraId="5ABD6098" w14:textId="583E9111" w:rsidR="00640FF3" w:rsidRPr="00BF0E40" w:rsidRDefault="00BF0E40" w:rsidP="00BF0E40">
      <w:pPr>
        <w:jc w:val="both"/>
        <w:outlineLvl w:val="0"/>
        <w:rPr>
          <w:b/>
          <w:bCs/>
          <w:i/>
          <w:iCs/>
          <w:sz w:val="20"/>
          <w:szCs w:val="20"/>
        </w:rPr>
      </w:pPr>
      <w:r w:rsidRPr="00BF0E40">
        <w:rPr>
          <w:b/>
          <w:bCs/>
          <w:i/>
          <w:iCs/>
          <w:sz w:val="20"/>
          <w:szCs w:val="20"/>
        </w:rPr>
        <w:t>Union Statement</w:t>
      </w:r>
    </w:p>
    <w:p w14:paraId="665FFF4C" w14:textId="0BD1FE20" w:rsidR="00BF0E40" w:rsidRDefault="00BF0E40" w:rsidP="00BA5A3A">
      <w:pPr>
        <w:pStyle w:val="Default"/>
        <w:spacing w:line="200" w:lineRule="atLeast"/>
        <w:jc w:val="both"/>
        <w:rPr>
          <w:rFonts w:ascii="Century" w:hAnsi="Century" w:cs="Times New Roman"/>
          <w:color w:val="1B3553"/>
          <w:spacing w:val="24"/>
          <w:sz w:val="16"/>
          <w:szCs w:val="16"/>
        </w:rPr>
      </w:pPr>
      <w:r>
        <w:rPr>
          <w:rFonts w:ascii="Century" w:hAnsi="Century" w:cs="Times New Roman"/>
          <w:color w:val="1B3553"/>
          <w:spacing w:val="24"/>
          <w:sz w:val="16"/>
          <w:szCs w:val="16"/>
        </w:rPr>
        <w:t xml:space="preserve"> </w:t>
      </w:r>
    </w:p>
    <w:p w14:paraId="5A0B7ADE" w14:textId="56F65EC9" w:rsidR="00BF0E40" w:rsidRPr="00BF0E40" w:rsidRDefault="00BF0E40" w:rsidP="00BF0E40">
      <w:pPr>
        <w:pStyle w:val="Default"/>
        <w:spacing w:line="200" w:lineRule="atLeast"/>
        <w:ind w:left="720"/>
        <w:jc w:val="both"/>
        <w:rPr>
          <w:rStyle w:val="Emphasis"/>
          <w:rFonts w:ascii="Times New Roman" w:hAnsi="Times New Roman"/>
          <w:color w:val="000000" w:themeColor="text1"/>
          <w:sz w:val="20"/>
          <w:szCs w:val="20"/>
          <w:lang w:val="en-CA"/>
        </w:rPr>
      </w:pPr>
      <w:r w:rsidRPr="00BF0E40">
        <w:rPr>
          <w:rStyle w:val="Emphasis"/>
          <w:rFonts w:ascii="Times New Roman" w:hAnsi="Times New Roman"/>
          <w:color w:val="000000" w:themeColor="text1"/>
          <w:sz w:val="20"/>
          <w:szCs w:val="20"/>
          <w:lang w:val="en-CA"/>
        </w:rPr>
        <w:t>A statement about the Union, along with other information about the Union can be found on the Union’s website (https://www.cupe3902.org/unit-3/). All of this information is that of the Union, represents the views of the Union and has not been approved or endorsed by the University.</w:t>
      </w:r>
    </w:p>
    <w:p w14:paraId="6FD00A1C" w14:textId="77777777" w:rsidR="00640FF3" w:rsidRDefault="00640FF3" w:rsidP="00BA5A3A">
      <w:pPr>
        <w:pStyle w:val="Default"/>
        <w:spacing w:line="200" w:lineRule="atLeast"/>
        <w:jc w:val="both"/>
        <w:rPr>
          <w:rFonts w:ascii="Century" w:hAnsi="Century" w:cs="Times New Roman"/>
          <w:color w:val="1B3553"/>
          <w:spacing w:val="24"/>
          <w:sz w:val="16"/>
          <w:szCs w:val="16"/>
        </w:rPr>
      </w:pPr>
    </w:p>
    <w:p w14:paraId="53892F2E" w14:textId="77777777" w:rsidR="00640FF3" w:rsidRDefault="00640FF3" w:rsidP="00BA5A3A">
      <w:pPr>
        <w:pStyle w:val="Default"/>
        <w:spacing w:line="200" w:lineRule="atLeast"/>
        <w:jc w:val="both"/>
        <w:rPr>
          <w:rFonts w:ascii="Century" w:hAnsi="Century" w:cs="Times New Roman"/>
          <w:color w:val="1B3553"/>
          <w:spacing w:val="24"/>
          <w:sz w:val="16"/>
          <w:szCs w:val="16"/>
        </w:rPr>
      </w:pPr>
    </w:p>
    <w:p w14:paraId="4DB18DFE" w14:textId="77777777" w:rsidR="00640FF3" w:rsidRDefault="00640FF3" w:rsidP="00BA5A3A">
      <w:pPr>
        <w:pStyle w:val="Default"/>
        <w:spacing w:line="200" w:lineRule="atLeast"/>
        <w:jc w:val="both"/>
        <w:rPr>
          <w:rFonts w:ascii="Century" w:hAnsi="Century" w:cs="Times New Roman"/>
          <w:color w:val="1B3553"/>
          <w:spacing w:val="24"/>
          <w:sz w:val="16"/>
          <w:szCs w:val="16"/>
        </w:rPr>
      </w:pPr>
    </w:p>
    <w:p w14:paraId="3E31E44D" w14:textId="77777777" w:rsidR="000B5685" w:rsidRDefault="000B5685" w:rsidP="00BA5A3A">
      <w:pPr>
        <w:pStyle w:val="Default"/>
        <w:spacing w:line="200" w:lineRule="atLeast"/>
        <w:jc w:val="both"/>
        <w:rPr>
          <w:rFonts w:ascii="Century" w:hAnsi="Century" w:cs="Times New Roman"/>
          <w:color w:val="1B3553"/>
          <w:spacing w:val="24"/>
          <w:sz w:val="16"/>
          <w:szCs w:val="16"/>
        </w:rPr>
      </w:pPr>
    </w:p>
    <w:p w14:paraId="5545FA3F" w14:textId="77777777" w:rsidR="000B5685" w:rsidRDefault="000B5685" w:rsidP="00BA5A3A">
      <w:pPr>
        <w:pStyle w:val="Default"/>
        <w:spacing w:line="200" w:lineRule="atLeast"/>
        <w:jc w:val="both"/>
        <w:rPr>
          <w:rFonts w:ascii="Century" w:hAnsi="Century" w:cs="Times New Roman"/>
          <w:color w:val="1B3553"/>
          <w:spacing w:val="24"/>
          <w:sz w:val="16"/>
          <w:szCs w:val="16"/>
        </w:rPr>
      </w:pPr>
    </w:p>
    <w:p w14:paraId="0226887F" w14:textId="77777777" w:rsidR="00061A5C" w:rsidRDefault="00061A5C" w:rsidP="00BA5A3A">
      <w:pPr>
        <w:pStyle w:val="Default"/>
        <w:spacing w:line="200" w:lineRule="atLeast"/>
        <w:jc w:val="both"/>
        <w:rPr>
          <w:rFonts w:ascii="Century" w:hAnsi="Century" w:cs="Times New Roman"/>
          <w:color w:val="1B3553"/>
          <w:spacing w:val="24"/>
          <w:sz w:val="16"/>
          <w:szCs w:val="16"/>
        </w:rPr>
      </w:pPr>
    </w:p>
    <w:p w14:paraId="53A5B4F7" w14:textId="2ACF9A47" w:rsidR="00BA5A3A" w:rsidRPr="00E50E16" w:rsidRDefault="00E376FA" w:rsidP="00BA5A3A">
      <w:pPr>
        <w:pStyle w:val="Default"/>
        <w:spacing w:line="200" w:lineRule="atLeast"/>
        <w:jc w:val="both"/>
        <w:rPr>
          <w:rFonts w:ascii="Century" w:hAnsi="Century" w:cs="Times New Roman"/>
          <w:color w:val="1B3553"/>
          <w:spacing w:val="24"/>
          <w:sz w:val="16"/>
          <w:szCs w:val="16"/>
        </w:rPr>
      </w:pPr>
      <w:r>
        <w:rPr>
          <w:rFonts w:ascii="Century" w:hAnsi="Century" w:cs="Times New Roman"/>
          <w:color w:val="1B3553"/>
          <w:spacing w:val="24"/>
          <w:sz w:val="16"/>
          <w:szCs w:val="16"/>
        </w:rPr>
        <w:t xml:space="preserve">TEMERTY </w:t>
      </w:r>
      <w:r w:rsidR="00BA5A3A" w:rsidRPr="00E67614">
        <w:rPr>
          <w:rFonts w:ascii="Century" w:hAnsi="Century" w:cs="Times New Roman"/>
          <w:color w:val="1B3553"/>
          <w:spacing w:val="24"/>
          <w:sz w:val="16"/>
          <w:szCs w:val="16"/>
        </w:rPr>
        <w:t>FACULTY OF MEDICINE</w:t>
      </w:r>
      <w:r w:rsidR="00BA5A3A">
        <w:rPr>
          <w:rFonts w:ascii="Century" w:hAnsi="Century" w:cs="Times New Roman"/>
          <w:color w:val="1B3553"/>
          <w:spacing w:val="24"/>
          <w:sz w:val="16"/>
          <w:szCs w:val="16"/>
        </w:rPr>
        <w:tab/>
      </w:r>
      <w:r w:rsidR="00BA5A3A">
        <w:rPr>
          <w:rFonts w:ascii="Century" w:hAnsi="Century" w:cs="Times New Roman"/>
          <w:color w:val="1B3553"/>
          <w:spacing w:val="24"/>
          <w:sz w:val="16"/>
          <w:szCs w:val="16"/>
        </w:rPr>
        <w:tab/>
      </w:r>
      <w:r w:rsidR="00BA5A3A">
        <w:rPr>
          <w:rFonts w:ascii="Century" w:hAnsi="Century" w:cs="Times New Roman"/>
          <w:color w:val="1B3553"/>
          <w:spacing w:val="24"/>
          <w:sz w:val="16"/>
          <w:szCs w:val="16"/>
        </w:rPr>
        <w:tab/>
      </w:r>
      <w:r w:rsidR="00BA5A3A">
        <w:rPr>
          <w:rFonts w:ascii="Century" w:hAnsi="Century" w:cs="Times New Roman"/>
          <w:color w:val="1B3553"/>
          <w:spacing w:val="24"/>
          <w:sz w:val="16"/>
          <w:szCs w:val="16"/>
        </w:rPr>
        <w:tab/>
      </w:r>
      <w:r w:rsidR="00BA5A3A">
        <w:rPr>
          <w:rFonts w:ascii="Century" w:hAnsi="Century" w:cs="Times New Roman"/>
          <w:color w:val="1B3553"/>
          <w:spacing w:val="24"/>
          <w:sz w:val="16"/>
          <w:szCs w:val="16"/>
        </w:rPr>
        <w:tab/>
      </w:r>
      <w:r w:rsidR="00BA5A3A">
        <w:rPr>
          <w:rFonts w:ascii="Century" w:hAnsi="Century" w:cs="Times New Roman"/>
          <w:color w:val="1B3553"/>
          <w:spacing w:val="24"/>
          <w:sz w:val="16"/>
          <w:szCs w:val="16"/>
        </w:rPr>
        <w:tab/>
      </w:r>
      <w:r w:rsidR="00BA5A3A">
        <w:rPr>
          <w:rFonts w:ascii="Century" w:hAnsi="Century" w:cs="Times New Roman"/>
          <w:color w:val="1B3553"/>
          <w:spacing w:val="24"/>
          <w:sz w:val="16"/>
          <w:szCs w:val="16"/>
        </w:rPr>
        <w:tab/>
      </w:r>
      <w:r w:rsidR="00BA5A3A">
        <w:rPr>
          <w:rFonts w:ascii="Century" w:hAnsi="Century" w:cs="Times New Roman"/>
          <w:color w:val="1B3553"/>
          <w:spacing w:val="24"/>
          <w:sz w:val="16"/>
          <w:szCs w:val="16"/>
        </w:rPr>
        <w:tab/>
        <w:t xml:space="preserve">       </w:t>
      </w:r>
    </w:p>
    <w:p w14:paraId="171C54C1" w14:textId="77777777" w:rsidR="00BA5A3A" w:rsidRDefault="00BA5A3A" w:rsidP="00BA5A3A">
      <w:pPr>
        <w:rPr>
          <w:color w:val="1B3553"/>
          <w:sz w:val="16"/>
          <w:szCs w:val="16"/>
        </w:rPr>
      </w:pPr>
      <w:r>
        <w:rPr>
          <w:rFonts w:ascii="Calibri" w:eastAsia="Calibri" w:hAnsi="Calibri"/>
          <w:i/>
          <w:noProof/>
          <w:color w:val="000000"/>
          <w:sz w:val="20"/>
          <w:szCs w:val="20"/>
        </w:rPr>
        <w:t>Medical Sciences Building, RM 5253A</w:t>
      </w:r>
      <w:r w:rsidRPr="007451F6">
        <w:rPr>
          <w:color w:val="1B3553"/>
          <w:sz w:val="16"/>
          <w:szCs w:val="16"/>
        </w:rPr>
        <w:t xml:space="preserve">, </w:t>
      </w:r>
    </w:p>
    <w:p w14:paraId="34EC2E9B" w14:textId="77777777" w:rsidR="00BA5A3A" w:rsidRPr="00826078" w:rsidRDefault="00BA5A3A" w:rsidP="00BA5A3A">
      <w:pPr>
        <w:rPr>
          <w:rFonts w:ascii="Calibri" w:eastAsia="Calibri" w:hAnsi="Calibri"/>
          <w:i/>
          <w:noProof/>
          <w:color w:val="000000"/>
          <w:sz w:val="20"/>
          <w:szCs w:val="20"/>
        </w:rPr>
      </w:pPr>
      <w:r>
        <w:rPr>
          <w:rFonts w:ascii="Calibri" w:eastAsia="Calibri" w:hAnsi="Calibri"/>
          <w:i/>
          <w:noProof/>
          <w:color w:val="000000"/>
          <w:sz w:val="20"/>
          <w:szCs w:val="20"/>
        </w:rPr>
        <w:t>1 King's College Circle</w:t>
      </w:r>
      <w:r w:rsidRPr="007451F6">
        <w:rPr>
          <w:color w:val="1B3553"/>
          <w:sz w:val="16"/>
          <w:szCs w:val="16"/>
        </w:rPr>
        <w:t>,</w:t>
      </w:r>
      <w:r>
        <w:rPr>
          <w:color w:val="1B3553"/>
          <w:sz w:val="16"/>
          <w:szCs w:val="16"/>
        </w:rPr>
        <w:t xml:space="preserve"> </w:t>
      </w:r>
      <w:r w:rsidRPr="007451F6">
        <w:rPr>
          <w:color w:val="1B3553"/>
          <w:sz w:val="16"/>
          <w:szCs w:val="16"/>
        </w:rPr>
        <w:t xml:space="preserve">Toronto, ON </w:t>
      </w:r>
      <w:r>
        <w:rPr>
          <w:rFonts w:ascii="Calibri" w:eastAsia="Calibri" w:hAnsi="Calibri"/>
          <w:i/>
          <w:noProof/>
          <w:sz w:val="20"/>
          <w:szCs w:val="20"/>
        </w:rPr>
        <w:t>M5S 1A</w:t>
      </w:r>
      <w:r>
        <w:rPr>
          <w:rFonts w:ascii="Calibri" w:eastAsia="Calibri" w:hAnsi="Calibri"/>
          <w:i/>
          <w:noProof/>
          <w:color w:val="000000"/>
          <w:sz w:val="20"/>
          <w:szCs w:val="20"/>
        </w:rPr>
        <w:t xml:space="preserve">8 </w:t>
      </w:r>
      <w:r>
        <w:rPr>
          <w:color w:val="1B3553"/>
          <w:sz w:val="16"/>
          <w:szCs w:val="16"/>
        </w:rPr>
        <w:t>Canada</w:t>
      </w:r>
    </w:p>
    <w:p w14:paraId="268209DB" w14:textId="76814872" w:rsidR="00342F71" w:rsidRPr="00F5243A" w:rsidRDefault="00BA5A3A" w:rsidP="00F5243A">
      <w:pPr>
        <w:pStyle w:val="Footer"/>
      </w:pPr>
      <w:r w:rsidRPr="007451F6">
        <w:rPr>
          <w:color w:val="1B3553"/>
          <w:sz w:val="16"/>
          <w:szCs w:val="16"/>
        </w:rPr>
        <w:t>T</w:t>
      </w:r>
      <w:r>
        <w:rPr>
          <w:color w:val="1B3553"/>
          <w:sz w:val="16"/>
          <w:szCs w:val="16"/>
        </w:rPr>
        <w:t>el: +1 416 978-2422</w:t>
      </w:r>
      <w:r w:rsidRPr="007451F6">
        <w:rPr>
          <w:color w:val="1B3553"/>
          <w:sz w:val="16"/>
          <w:szCs w:val="16"/>
        </w:rPr>
        <w:t xml:space="preserve"> • Fax: +1 416 978-5882 • http://www.utoronto.ca/nutrisc</w:t>
      </w:r>
    </w:p>
    <w:sectPr w:rsidR="00342F71" w:rsidRPr="00F5243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MT">
    <w:altName w:val="Cambria"/>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0267_"/>
      </v:shape>
    </w:pict>
  </w:numPicBullet>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A0A5955"/>
    <w:multiLevelType w:val="hybridMultilevel"/>
    <w:tmpl w:val="B408037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9806BA"/>
    <w:multiLevelType w:val="hybridMultilevel"/>
    <w:tmpl w:val="5608C4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204E37"/>
    <w:multiLevelType w:val="hybridMultilevel"/>
    <w:tmpl w:val="AD1E0958"/>
    <w:lvl w:ilvl="0" w:tplc="30663F86">
      <w:start w:val="1"/>
      <w:numFmt w:val="bullet"/>
      <w:lvlText w:val=""/>
      <w:lvlPicBulletId w:val="0"/>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3A180D"/>
    <w:multiLevelType w:val="hybridMultilevel"/>
    <w:tmpl w:val="2C228542"/>
    <w:lvl w:ilvl="0" w:tplc="30663F86">
      <w:start w:val="1"/>
      <w:numFmt w:val="bullet"/>
      <w:lvlText w:val=""/>
      <w:lvlPicBulletId w:val="0"/>
      <w:lvlJc w:val="left"/>
      <w:pPr>
        <w:tabs>
          <w:tab w:val="num" w:pos="1253"/>
        </w:tabs>
        <w:ind w:left="1253" w:hanging="360"/>
      </w:pPr>
      <w:rPr>
        <w:rFonts w:ascii="Symbol" w:hAnsi="Symbol" w:hint="default"/>
        <w:color w:val="auto"/>
      </w:rPr>
    </w:lvl>
    <w:lvl w:ilvl="1" w:tplc="04090003" w:tentative="1">
      <w:start w:val="1"/>
      <w:numFmt w:val="bullet"/>
      <w:lvlText w:val="o"/>
      <w:lvlJc w:val="left"/>
      <w:pPr>
        <w:tabs>
          <w:tab w:val="num" w:pos="1253"/>
        </w:tabs>
        <w:ind w:left="1253" w:hanging="360"/>
      </w:pPr>
      <w:rPr>
        <w:rFonts w:ascii="Courier New" w:hAnsi="Courier New" w:cs="Wingdings" w:hint="default"/>
      </w:rPr>
    </w:lvl>
    <w:lvl w:ilvl="2" w:tplc="04090005" w:tentative="1">
      <w:start w:val="1"/>
      <w:numFmt w:val="bullet"/>
      <w:lvlText w:val=""/>
      <w:lvlJc w:val="left"/>
      <w:pPr>
        <w:tabs>
          <w:tab w:val="num" w:pos="1973"/>
        </w:tabs>
        <w:ind w:left="1973" w:hanging="360"/>
      </w:pPr>
      <w:rPr>
        <w:rFonts w:ascii="Wingdings" w:hAnsi="Wingdings" w:hint="default"/>
      </w:rPr>
    </w:lvl>
    <w:lvl w:ilvl="3" w:tplc="04090001" w:tentative="1">
      <w:start w:val="1"/>
      <w:numFmt w:val="bullet"/>
      <w:lvlText w:val=""/>
      <w:lvlJc w:val="left"/>
      <w:pPr>
        <w:tabs>
          <w:tab w:val="num" w:pos="2693"/>
        </w:tabs>
        <w:ind w:left="2693" w:hanging="360"/>
      </w:pPr>
      <w:rPr>
        <w:rFonts w:ascii="Symbol" w:hAnsi="Symbol" w:hint="default"/>
      </w:rPr>
    </w:lvl>
    <w:lvl w:ilvl="4" w:tplc="04090003" w:tentative="1">
      <w:start w:val="1"/>
      <w:numFmt w:val="bullet"/>
      <w:lvlText w:val="o"/>
      <w:lvlJc w:val="left"/>
      <w:pPr>
        <w:tabs>
          <w:tab w:val="num" w:pos="3413"/>
        </w:tabs>
        <w:ind w:left="3413" w:hanging="360"/>
      </w:pPr>
      <w:rPr>
        <w:rFonts w:ascii="Courier New" w:hAnsi="Courier New" w:cs="Wingdings" w:hint="default"/>
      </w:rPr>
    </w:lvl>
    <w:lvl w:ilvl="5" w:tplc="04090005" w:tentative="1">
      <w:start w:val="1"/>
      <w:numFmt w:val="bullet"/>
      <w:lvlText w:val=""/>
      <w:lvlJc w:val="left"/>
      <w:pPr>
        <w:tabs>
          <w:tab w:val="num" w:pos="4133"/>
        </w:tabs>
        <w:ind w:left="4133" w:hanging="360"/>
      </w:pPr>
      <w:rPr>
        <w:rFonts w:ascii="Wingdings" w:hAnsi="Wingdings" w:hint="default"/>
      </w:rPr>
    </w:lvl>
    <w:lvl w:ilvl="6" w:tplc="04090001" w:tentative="1">
      <w:start w:val="1"/>
      <w:numFmt w:val="bullet"/>
      <w:lvlText w:val=""/>
      <w:lvlJc w:val="left"/>
      <w:pPr>
        <w:tabs>
          <w:tab w:val="num" w:pos="4853"/>
        </w:tabs>
        <w:ind w:left="4853" w:hanging="360"/>
      </w:pPr>
      <w:rPr>
        <w:rFonts w:ascii="Symbol" w:hAnsi="Symbol" w:hint="default"/>
      </w:rPr>
    </w:lvl>
    <w:lvl w:ilvl="7" w:tplc="04090003" w:tentative="1">
      <w:start w:val="1"/>
      <w:numFmt w:val="bullet"/>
      <w:lvlText w:val="o"/>
      <w:lvlJc w:val="left"/>
      <w:pPr>
        <w:tabs>
          <w:tab w:val="num" w:pos="5573"/>
        </w:tabs>
        <w:ind w:left="5573" w:hanging="360"/>
      </w:pPr>
      <w:rPr>
        <w:rFonts w:ascii="Courier New" w:hAnsi="Courier New" w:cs="Wingdings" w:hint="default"/>
      </w:rPr>
    </w:lvl>
    <w:lvl w:ilvl="8" w:tplc="04090005" w:tentative="1">
      <w:start w:val="1"/>
      <w:numFmt w:val="bullet"/>
      <w:lvlText w:val=""/>
      <w:lvlJc w:val="left"/>
      <w:pPr>
        <w:tabs>
          <w:tab w:val="num" w:pos="6293"/>
        </w:tabs>
        <w:ind w:left="6293" w:hanging="360"/>
      </w:pPr>
      <w:rPr>
        <w:rFonts w:ascii="Wingdings" w:hAnsi="Wingdings" w:hint="default"/>
      </w:rPr>
    </w:lvl>
  </w:abstractNum>
  <w:abstractNum w:abstractNumId="5" w15:restartNumberingAfterBreak="0">
    <w:nsid w:val="650F4E3D"/>
    <w:multiLevelType w:val="hybridMultilevel"/>
    <w:tmpl w:val="80D86D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B51BE3"/>
    <w:multiLevelType w:val="hybridMultilevel"/>
    <w:tmpl w:val="F5BE0842"/>
    <w:lvl w:ilvl="0" w:tplc="4EFEC6F2">
      <w:start w:val="1"/>
      <w:numFmt w:val="bullet"/>
      <w:lvlText w:val=""/>
      <w:lvlJc w:val="left"/>
      <w:pPr>
        <w:ind w:left="720" w:hanging="360"/>
      </w:pPr>
      <w:rPr>
        <w:rFonts w:ascii="Wingdings" w:hAnsi="Wingdings" w:hint="default"/>
      </w:rPr>
    </w:lvl>
    <w:lvl w:ilvl="1" w:tplc="ECD2F49C">
      <w:start w:val="1"/>
      <w:numFmt w:val="bullet"/>
      <w:lvlText w:val="o"/>
      <w:lvlJc w:val="left"/>
      <w:pPr>
        <w:ind w:left="1440" w:hanging="360"/>
      </w:pPr>
      <w:rPr>
        <w:rFonts w:ascii="Courier New" w:hAnsi="Courier New" w:hint="default"/>
      </w:rPr>
    </w:lvl>
    <w:lvl w:ilvl="2" w:tplc="B260B524">
      <w:start w:val="1"/>
      <w:numFmt w:val="bullet"/>
      <w:lvlText w:val=""/>
      <w:lvlJc w:val="left"/>
      <w:pPr>
        <w:ind w:left="2160" w:hanging="360"/>
      </w:pPr>
      <w:rPr>
        <w:rFonts w:ascii="Wingdings" w:hAnsi="Wingdings" w:hint="default"/>
      </w:rPr>
    </w:lvl>
    <w:lvl w:ilvl="3" w:tplc="98380F42">
      <w:start w:val="1"/>
      <w:numFmt w:val="bullet"/>
      <w:lvlText w:val=""/>
      <w:lvlJc w:val="left"/>
      <w:pPr>
        <w:ind w:left="2880" w:hanging="360"/>
      </w:pPr>
      <w:rPr>
        <w:rFonts w:ascii="Symbol" w:hAnsi="Symbol" w:hint="default"/>
      </w:rPr>
    </w:lvl>
    <w:lvl w:ilvl="4" w:tplc="946CA03E">
      <w:start w:val="1"/>
      <w:numFmt w:val="bullet"/>
      <w:lvlText w:val="o"/>
      <w:lvlJc w:val="left"/>
      <w:pPr>
        <w:ind w:left="3600" w:hanging="360"/>
      </w:pPr>
      <w:rPr>
        <w:rFonts w:ascii="Courier New" w:hAnsi="Courier New" w:hint="default"/>
      </w:rPr>
    </w:lvl>
    <w:lvl w:ilvl="5" w:tplc="0A4A1C08">
      <w:start w:val="1"/>
      <w:numFmt w:val="bullet"/>
      <w:lvlText w:val=""/>
      <w:lvlJc w:val="left"/>
      <w:pPr>
        <w:ind w:left="4320" w:hanging="360"/>
      </w:pPr>
      <w:rPr>
        <w:rFonts w:ascii="Wingdings" w:hAnsi="Wingdings" w:hint="default"/>
      </w:rPr>
    </w:lvl>
    <w:lvl w:ilvl="6" w:tplc="9F947658">
      <w:start w:val="1"/>
      <w:numFmt w:val="bullet"/>
      <w:lvlText w:val=""/>
      <w:lvlJc w:val="left"/>
      <w:pPr>
        <w:ind w:left="5040" w:hanging="360"/>
      </w:pPr>
      <w:rPr>
        <w:rFonts w:ascii="Symbol" w:hAnsi="Symbol" w:hint="default"/>
      </w:rPr>
    </w:lvl>
    <w:lvl w:ilvl="7" w:tplc="8B48C8F0">
      <w:start w:val="1"/>
      <w:numFmt w:val="bullet"/>
      <w:lvlText w:val="o"/>
      <w:lvlJc w:val="left"/>
      <w:pPr>
        <w:ind w:left="5760" w:hanging="360"/>
      </w:pPr>
      <w:rPr>
        <w:rFonts w:ascii="Courier New" w:hAnsi="Courier New" w:hint="default"/>
      </w:rPr>
    </w:lvl>
    <w:lvl w:ilvl="8" w:tplc="5290EF28">
      <w:start w:val="1"/>
      <w:numFmt w:val="bullet"/>
      <w:lvlText w:val=""/>
      <w:lvlJc w:val="left"/>
      <w:pPr>
        <w:ind w:left="6480" w:hanging="360"/>
      </w:pPr>
      <w:rPr>
        <w:rFonts w:ascii="Wingdings" w:hAnsi="Wingdings" w:hint="default"/>
      </w:rPr>
    </w:lvl>
  </w:abstractNum>
  <w:abstractNum w:abstractNumId="7" w15:restartNumberingAfterBreak="0">
    <w:nsid w:val="7F5F25A8"/>
    <w:multiLevelType w:val="hybridMultilevel"/>
    <w:tmpl w:val="9300025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69918764">
    <w:abstractNumId w:val="6"/>
  </w:num>
  <w:num w:numId="2" w16cid:durableId="1222211587">
    <w:abstractNumId w:val="1"/>
  </w:num>
  <w:num w:numId="3" w16cid:durableId="1623615722">
    <w:abstractNumId w:val="2"/>
  </w:num>
  <w:num w:numId="4" w16cid:durableId="1438981943">
    <w:abstractNumId w:val="7"/>
  </w:num>
  <w:num w:numId="5" w16cid:durableId="72818348">
    <w:abstractNumId w:val="0"/>
  </w:num>
  <w:num w:numId="6" w16cid:durableId="991058110">
    <w:abstractNumId w:val="5"/>
  </w:num>
  <w:num w:numId="7" w16cid:durableId="226455880">
    <w:abstractNumId w:val="4"/>
  </w:num>
  <w:num w:numId="8" w16cid:durableId="1865164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18"/>
    <w:rsid w:val="00017972"/>
    <w:rsid w:val="000248D5"/>
    <w:rsid w:val="00053668"/>
    <w:rsid w:val="000571D7"/>
    <w:rsid w:val="00061A5C"/>
    <w:rsid w:val="00077221"/>
    <w:rsid w:val="0008043E"/>
    <w:rsid w:val="00084713"/>
    <w:rsid w:val="000B5685"/>
    <w:rsid w:val="000B7932"/>
    <w:rsid w:val="000F4C02"/>
    <w:rsid w:val="00106EEA"/>
    <w:rsid w:val="001176E6"/>
    <w:rsid w:val="00280734"/>
    <w:rsid w:val="002D58CB"/>
    <w:rsid w:val="002D5A7C"/>
    <w:rsid w:val="002E4C74"/>
    <w:rsid w:val="002F1A4B"/>
    <w:rsid w:val="00342F71"/>
    <w:rsid w:val="003B4CC4"/>
    <w:rsid w:val="004018F1"/>
    <w:rsid w:val="00401FE5"/>
    <w:rsid w:val="00457DA7"/>
    <w:rsid w:val="004A3422"/>
    <w:rsid w:val="004B6379"/>
    <w:rsid w:val="004D1FB6"/>
    <w:rsid w:val="00515F5D"/>
    <w:rsid w:val="00536BC4"/>
    <w:rsid w:val="00560564"/>
    <w:rsid w:val="005732EC"/>
    <w:rsid w:val="005778D2"/>
    <w:rsid w:val="00583025"/>
    <w:rsid w:val="005A75A5"/>
    <w:rsid w:val="005C11F7"/>
    <w:rsid w:val="005D4C40"/>
    <w:rsid w:val="00604218"/>
    <w:rsid w:val="00624FC4"/>
    <w:rsid w:val="00640FF3"/>
    <w:rsid w:val="00684656"/>
    <w:rsid w:val="00693841"/>
    <w:rsid w:val="006B2F1B"/>
    <w:rsid w:val="006B7C3C"/>
    <w:rsid w:val="007028D7"/>
    <w:rsid w:val="00703250"/>
    <w:rsid w:val="00707C17"/>
    <w:rsid w:val="0075767F"/>
    <w:rsid w:val="00765012"/>
    <w:rsid w:val="0077712F"/>
    <w:rsid w:val="00777A48"/>
    <w:rsid w:val="00787216"/>
    <w:rsid w:val="0079117D"/>
    <w:rsid w:val="007C0E4C"/>
    <w:rsid w:val="007D3D30"/>
    <w:rsid w:val="007E6CF8"/>
    <w:rsid w:val="00817D51"/>
    <w:rsid w:val="0083032E"/>
    <w:rsid w:val="00837A1F"/>
    <w:rsid w:val="00840E7F"/>
    <w:rsid w:val="008543E7"/>
    <w:rsid w:val="00856CAD"/>
    <w:rsid w:val="00856E8B"/>
    <w:rsid w:val="008832F6"/>
    <w:rsid w:val="008835BF"/>
    <w:rsid w:val="008F73DF"/>
    <w:rsid w:val="00921CA6"/>
    <w:rsid w:val="00922FC6"/>
    <w:rsid w:val="00964779"/>
    <w:rsid w:val="00977552"/>
    <w:rsid w:val="0098114E"/>
    <w:rsid w:val="00996F3B"/>
    <w:rsid w:val="009A4420"/>
    <w:rsid w:val="009B4D53"/>
    <w:rsid w:val="009F639A"/>
    <w:rsid w:val="00A06A5F"/>
    <w:rsid w:val="00A2195C"/>
    <w:rsid w:val="00A70943"/>
    <w:rsid w:val="00AE2617"/>
    <w:rsid w:val="00B05B10"/>
    <w:rsid w:val="00B1561E"/>
    <w:rsid w:val="00BA5A3A"/>
    <w:rsid w:val="00BF0E40"/>
    <w:rsid w:val="00C03CDD"/>
    <w:rsid w:val="00C14EFF"/>
    <w:rsid w:val="00C154DD"/>
    <w:rsid w:val="00C17E0A"/>
    <w:rsid w:val="00C21F5B"/>
    <w:rsid w:val="00C451E0"/>
    <w:rsid w:val="00C52E52"/>
    <w:rsid w:val="00C61355"/>
    <w:rsid w:val="00C61E16"/>
    <w:rsid w:val="00C655AD"/>
    <w:rsid w:val="00CF0BC3"/>
    <w:rsid w:val="00D053C9"/>
    <w:rsid w:val="00D06CB1"/>
    <w:rsid w:val="00D24360"/>
    <w:rsid w:val="00D51E8B"/>
    <w:rsid w:val="00D65FD9"/>
    <w:rsid w:val="00D77685"/>
    <w:rsid w:val="00DA69EA"/>
    <w:rsid w:val="00DA7690"/>
    <w:rsid w:val="00DB7A23"/>
    <w:rsid w:val="00DD399F"/>
    <w:rsid w:val="00E10090"/>
    <w:rsid w:val="00E15DC6"/>
    <w:rsid w:val="00E376FA"/>
    <w:rsid w:val="00E643BD"/>
    <w:rsid w:val="00EB3BB7"/>
    <w:rsid w:val="00EF7EF8"/>
    <w:rsid w:val="00F423CE"/>
    <w:rsid w:val="00F5243A"/>
    <w:rsid w:val="00F82252"/>
    <w:rsid w:val="03F72147"/>
    <w:rsid w:val="05C9DD33"/>
    <w:rsid w:val="0D38881C"/>
    <w:rsid w:val="1191E213"/>
    <w:rsid w:val="12215144"/>
    <w:rsid w:val="15920F0D"/>
    <w:rsid w:val="2010EB5C"/>
    <w:rsid w:val="22B629A6"/>
    <w:rsid w:val="25EEFCCB"/>
    <w:rsid w:val="29713082"/>
    <w:rsid w:val="2A336CB5"/>
    <w:rsid w:val="2D811E49"/>
    <w:rsid w:val="37FA1199"/>
    <w:rsid w:val="3A58B9C3"/>
    <w:rsid w:val="3C7C4F9F"/>
    <w:rsid w:val="41345025"/>
    <w:rsid w:val="48BFCA4B"/>
    <w:rsid w:val="493363D0"/>
    <w:rsid w:val="51E9BF29"/>
    <w:rsid w:val="5471AF58"/>
    <w:rsid w:val="58AEBE80"/>
    <w:rsid w:val="623D7A8F"/>
    <w:rsid w:val="63AF77C9"/>
    <w:rsid w:val="63D94AF0"/>
    <w:rsid w:val="678F2611"/>
    <w:rsid w:val="6BF6077B"/>
    <w:rsid w:val="75A49C6B"/>
    <w:rsid w:val="7C2637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B3AC26"/>
  <w15:chartTrackingRefBased/>
  <w15:docId w15:val="{2EC7C44B-D3D4-4966-85DA-188E7AE9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56381F"/>
    <w:pPr>
      <w:widowControl w:val="0"/>
    </w:pPr>
    <w:rPr>
      <w:szCs w:val="20"/>
      <w:lang w:val="en-US"/>
    </w:rPr>
  </w:style>
  <w:style w:type="paragraph" w:styleId="BalloonText">
    <w:name w:val="Balloon Text"/>
    <w:basedOn w:val="Normal"/>
    <w:semiHidden/>
    <w:rsid w:val="0017689B"/>
    <w:rPr>
      <w:rFonts w:ascii="Tahoma" w:hAnsi="Tahoma" w:cs="Tahoma"/>
      <w:sz w:val="16"/>
      <w:szCs w:val="16"/>
    </w:rPr>
  </w:style>
  <w:style w:type="paragraph" w:styleId="DocumentMap">
    <w:name w:val="Document Map"/>
    <w:basedOn w:val="Normal"/>
    <w:semiHidden/>
    <w:rsid w:val="00DA69EA"/>
    <w:pPr>
      <w:shd w:val="clear" w:color="auto" w:fill="000080"/>
    </w:pPr>
    <w:rPr>
      <w:rFonts w:ascii="Tahoma" w:hAnsi="Tahoma" w:cs="Tahoma"/>
      <w:sz w:val="20"/>
      <w:szCs w:val="20"/>
    </w:rPr>
  </w:style>
  <w:style w:type="character" w:styleId="Hyperlink">
    <w:name w:val="Hyperlink"/>
    <w:uiPriority w:val="99"/>
    <w:rsid w:val="00B1561E"/>
    <w:rPr>
      <w:color w:val="0563C1"/>
      <w:u w:val="single"/>
    </w:rPr>
  </w:style>
  <w:style w:type="paragraph" w:styleId="ListParagraph">
    <w:name w:val="List Paragraph"/>
    <w:basedOn w:val="Normal"/>
    <w:uiPriority w:val="34"/>
    <w:qFormat/>
    <w:rsid w:val="00C451E0"/>
    <w:pPr>
      <w:ind w:left="720"/>
      <w:contextualSpacing/>
    </w:pPr>
  </w:style>
  <w:style w:type="paragraph" w:styleId="Footer">
    <w:name w:val="footer"/>
    <w:basedOn w:val="Normal"/>
    <w:link w:val="FooterChar"/>
    <w:uiPriority w:val="99"/>
    <w:rsid w:val="00BA5A3A"/>
    <w:pPr>
      <w:tabs>
        <w:tab w:val="center" w:pos="4680"/>
        <w:tab w:val="right" w:pos="9360"/>
      </w:tabs>
    </w:pPr>
  </w:style>
  <w:style w:type="character" w:customStyle="1" w:styleId="FooterChar">
    <w:name w:val="Footer Char"/>
    <w:basedOn w:val="DefaultParagraphFont"/>
    <w:link w:val="Footer"/>
    <w:uiPriority w:val="99"/>
    <w:rsid w:val="00BA5A3A"/>
    <w:rPr>
      <w:sz w:val="24"/>
      <w:szCs w:val="24"/>
      <w:lang w:eastAsia="en-US"/>
    </w:rPr>
  </w:style>
  <w:style w:type="paragraph" w:customStyle="1" w:styleId="Default">
    <w:name w:val="Default"/>
    <w:rsid w:val="00BA5A3A"/>
    <w:pPr>
      <w:widowControl w:val="0"/>
      <w:autoSpaceDE w:val="0"/>
      <w:autoSpaceDN w:val="0"/>
      <w:adjustRightInd w:val="0"/>
    </w:pPr>
    <w:rPr>
      <w:rFonts w:ascii="Centaur MT" w:hAnsi="Centaur MT" w:cs="Centaur MT"/>
      <w:color w:val="000000"/>
      <w:sz w:val="24"/>
      <w:szCs w:val="24"/>
      <w:lang w:val="en-US" w:eastAsia="en-US"/>
    </w:rPr>
  </w:style>
  <w:style w:type="character" w:styleId="Emphasis">
    <w:name w:val="Emphasis"/>
    <w:basedOn w:val="DefaultParagraphFont"/>
    <w:uiPriority w:val="20"/>
    <w:qFormat/>
    <w:rsid w:val="00BA5A3A"/>
    <w:rPr>
      <w:i/>
      <w:iCs/>
    </w:rPr>
  </w:style>
  <w:style w:type="paragraph" w:styleId="NoSpacing">
    <w:name w:val="No Spacing"/>
    <w:uiPriority w:val="1"/>
    <w:qFormat/>
    <w:rsid w:val="00BA5A3A"/>
    <w:rPr>
      <w:sz w:val="24"/>
      <w:szCs w:val="24"/>
      <w:lang w:eastAsia="en-US"/>
    </w:rPr>
  </w:style>
  <w:style w:type="character" w:styleId="Strong">
    <w:name w:val="Strong"/>
    <w:basedOn w:val="DefaultParagraphFont"/>
    <w:uiPriority w:val="22"/>
    <w:qFormat/>
    <w:rsid w:val="00BA5A3A"/>
    <w:rPr>
      <w:b/>
      <w:bCs/>
    </w:rPr>
  </w:style>
  <w:style w:type="paragraph" w:styleId="NormalWeb">
    <w:name w:val="Normal (Web)"/>
    <w:basedOn w:val="Normal"/>
    <w:uiPriority w:val="99"/>
    <w:unhideWhenUsed/>
    <w:rsid w:val="00BA5A3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3595">
      <w:bodyDiv w:val="1"/>
      <w:marLeft w:val="0"/>
      <w:marRight w:val="0"/>
      <w:marTop w:val="0"/>
      <w:marBottom w:val="0"/>
      <w:divBdr>
        <w:top w:val="none" w:sz="0" w:space="0" w:color="auto"/>
        <w:left w:val="none" w:sz="0" w:space="0" w:color="auto"/>
        <w:bottom w:val="none" w:sz="0" w:space="0" w:color="auto"/>
        <w:right w:val="none" w:sz="0" w:space="0" w:color="auto"/>
      </w:divBdr>
    </w:div>
    <w:div w:id="14549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oft.careers@utoronto.ca" TargetMode="External"/><Relationship Id="rId5" Type="http://schemas.openxmlformats.org/officeDocument/2006/relationships/styles" Target="styles.xml"/><Relationship Id="rId10" Type="http://schemas.openxmlformats.org/officeDocument/2006/relationships/hyperlink" Target="http://uoft.me/UP" TargetMode="External"/><Relationship Id="rId4" Type="http://schemas.openxmlformats.org/officeDocument/2006/relationships/numbering" Target="numbering.xml"/><Relationship Id="rId9" Type="http://schemas.openxmlformats.org/officeDocument/2006/relationships/hyperlink" Target="mailto:dns.admin@utoronto.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0b7079-829d-4dc6-9d60-e48f24d930e7">
      <Terms xmlns="http://schemas.microsoft.com/office/infopath/2007/PartnerControls"/>
    </lcf76f155ced4ddcb4097134ff3c332f>
    <TaxCatchAll xmlns="1de25126-aaab-4827-bc6f-bdfdfd4945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E4E9068BB8A4F968533E92595F028" ma:contentTypeVersion="19" ma:contentTypeDescription="Create a new document." ma:contentTypeScope="" ma:versionID="6858c03423fcc5f4c8f523ccc63fa97c">
  <xsd:schema xmlns:xsd="http://www.w3.org/2001/XMLSchema" xmlns:xs="http://www.w3.org/2001/XMLSchema" xmlns:p="http://schemas.microsoft.com/office/2006/metadata/properties" xmlns:ns2="5685c5ba-42cd-4378-aacd-7fac08c63ac3" xmlns:ns3="bf0b7079-829d-4dc6-9d60-e48f24d930e7" xmlns:ns4="1de25126-aaab-4827-bc6f-bdfdfd4945f8" targetNamespace="http://schemas.microsoft.com/office/2006/metadata/properties" ma:root="true" ma:fieldsID="5e4dc545fedcb38899040ac978fd6097" ns2:_="" ns3:_="" ns4:_="">
    <xsd:import namespace="5685c5ba-42cd-4378-aacd-7fac08c63ac3"/>
    <xsd:import namespace="bf0b7079-829d-4dc6-9d60-e48f24d930e7"/>
    <xsd:import namespace="1de25126-aaab-4827-bc6f-bdfdfd4945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5c5ba-42cd-4378-aacd-7fac08c63a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b7079-829d-4dc6-9d60-e48f24d930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25126-aaab-4827-bc6f-bdfdfd4945f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51e4f1-0c4e-4c8a-90fa-5c70e8551ea9}" ma:internalName="TaxCatchAll" ma:showField="CatchAllData" ma:web="1de25126-aaab-4827-bc6f-bdfdfd494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28856-F32C-491D-8462-1E51959EBAE4}">
  <ds:schemaRefs>
    <ds:schemaRef ds:uri="http://schemas.microsoft.com/sharepoint/v3/contenttype/forms"/>
  </ds:schemaRefs>
</ds:datastoreItem>
</file>

<file path=customXml/itemProps2.xml><?xml version="1.0" encoding="utf-8"?>
<ds:datastoreItem xmlns:ds="http://schemas.openxmlformats.org/officeDocument/2006/customXml" ds:itemID="{DBB3AB91-D0D8-4F00-A41F-2DCDEB8B427E}">
  <ds:schemaRefs>
    <ds:schemaRef ds:uri="http://schemas.microsoft.com/office/2006/metadata/properties"/>
    <ds:schemaRef ds:uri="http://schemas.microsoft.com/office/infopath/2007/PartnerControls"/>
    <ds:schemaRef ds:uri="bf0b7079-829d-4dc6-9d60-e48f24d930e7"/>
    <ds:schemaRef ds:uri="1de25126-aaab-4827-bc6f-bdfdfd4945f8"/>
  </ds:schemaRefs>
</ds:datastoreItem>
</file>

<file path=customXml/itemProps3.xml><?xml version="1.0" encoding="utf-8"?>
<ds:datastoreItem xmlns:ds="http://schemas.openxmlformats.org/officeDocument/2006/customXml" ds:itemID="{D1CA9E43-0D9A-4AC3-AEC9-BDE10B505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5c5ba-42cd-4378-aacd-7fac08c63ac3"/>
    <ds:schemaRef ds:uri="bf0b7079-829d-4dc6-9d60-e48f24d930e7"/>
    <ds:schemaRef ds:uri="1de25126-aaab-4827-bc6f-bdfdfd494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219</TotalTime>
  <Pages>2</Pages>
  <Words>736</Words>
  <Characters>4556</Characters>
  <Application>Microsoft Office Word</Application>
  <DocSecurity>0</DocSecurity>
  <Lines>130</Lines>
  <Paragraphs>60</Paragraphs>
  <ScaleCrop>false</ScaleCrop>
  <Company>University of Toronto</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subject/>
  <dc:creator>Kelley Swaluk</dc:creator>
  <cp:keywords/>
  <cp:lastModifiedBy>Faith Markl</cp:lastModifiedBy>
  <cp:revision>16</cp:revision>
  <cp:lastPrinted>2016-07-25T12:04:00Z</cp:lastPrinted>
  <dcterms:created xsi:type="dcterms:W3CDTF">2025-10-09T16:00:00Z</dcterms:created>
  <dcterms:modified xsi:type="dcterms:W3CDTF">2025-10-24T13:19:00Z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0x010100540E4E9068BB8A4F968533E92595F028</vt:lpwstr>
  </property>
  <property fmtid="{D5CDD505-2E9C-101B-9397-08002B2CF9AE}" pid="3" name="MediaServiceImageTags">
    <vt:lpwstr/>
  </property>
</Properties>
</file>